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67" w:type="dxa"/>
        <w:tblLayout w:type="fixed"/>
        <w:tblLook w:val="0000"/>
      </w:tblPr>
      <w:tblGrid>
        <w:gridCol w:w="9590"/>
      </w:tblGrid>
      <w:tr w:rsidR="004A5EB2" w:rsidTr="001F2A52">
        <w:trPr>
          <w:trHeight w:val="1545"/>
        </w:trPr>
        <w:tc>
          <w:tcPr>
            <w:tcW w:w="9590" w:type="dxa"/>
            <w:tcBorders>
              <w:top w:val="single" w:sz="8" w:space="0" w:color="000000"/>
              <w:left w:val="single" w:sz="8" w:space="0" w:color="000000"/>
              <w:bottom w:val="single" w:sz="20" w:space="0" w:color="000000"/>
              <w:right w:val="single" w:sz="20" w:space="0" w:color="000000"/>
            </w:tcBorders>
            <w:shd w:val="clear" w:color="auto" w:fill="E5E5E5"/>
          </w:tcPr>
          <w:p w:rsidR="004A5EB2" w:rsidRDefault="004A5EB2" w:rsidP="001F2A52">
            <w:pPr>
              <w:snapToGrid w:val="0"/>
              <w:jc w:val="center"/>
              <w:rPr>
                <w:b/>
                <w:bCs/>
                <w:spacing w:val="40"/>
                <w:sz w:val="72"/>
                <w:szCs w:val="72"/>
              </w:rPr>
            </w:pPr>
            <w:r>
              <w:rPr>
                <w:b/>
                <w:bCs/>
                <w:spacing w:val="40"/>
                <w:sz w:val="72"/>
                <w:szCs w:val="72"/>
              </w:rPr>
              <w:t>Ε.Μ.Δ.Υ.Δ.Α.Σ.</w:t>
            </w:r>
          </w:p>
          <w:p w:rsidR="004A5EB2" w:rsidRDefault="004A5EB2" w:rsidP="001F2A52">
            <w:pPr>
              <w:pStyle w:val="1"/>
            </w:pPr>
            <w:r>
              <w:t>ΚΕΝΤΡΙΚΗΣ &amp;ΔΥΤΙΚΗΣ ΘΕΣΣΑΛΙΑΣ</w:t>
            </w:r>
          </w:p>
          <w:p w:rsidR="004A5EB2" w:rsidRDefault="004A5EB2" w:rsidP="001F2A52">
            <w:pPr>
              <w:rPr>
                <w:b/>
                <w:bCs/>
              </w:rPr>
            </w:pPr>
            <w:r>
              <w:t>Ε</w:t>
            </w:r>
            <w:r>
              <w:rPr>
                <w:b/>
                <w:bCs/>
              </w:rPr>
              <w:t xml:space="preserve">ΝΩΣΗ  </w:t>
            </w:r>
            <w:r>
              <w:t>Μ</w:t>
            </w:r>
            <w:r>
              <w:rPr>
                <w:b/>
                <w:bCs/>
              </w:rPr>
              <w:t xml:space="preserve">ΗΧΑΝΙΚΩΝ  </w:t>
            </w:r>
            <w:r>
              <w:t>Δ</w:t>
            </w:r>
            <w:r>
              <w:rPr>
                <w:b/>
                <w:bCs/>
              </w:rPr>
              <w:t xml:space="preserve">ΗΜΟΣΙΩΝ  </w:t>
            </w:r>
            <w:r>
              <w:t>Υ</w:t>
            </w:r>
            <w:r>
              <w:rPr>
                <w:b/>
                <w:bCs/>
              </w:rPr>
              <w:t xml:space="preserve">ΠΑΛΛΗΛΩΝ  </w:t>
            </w:r>
            <w:r>
              <w:t>Δ</w:t>
            </w:r>
            <w:r>
              <w:rPr>
                <w:b/>
                <w:bCs/>
              </w:rPr>
              <w:t>ΙΠΛΩΜΑΤΟΥΧΩΝ</w:t>
            </w:r>
            <w:r>
              <w:t>  Α</w:t>
            </w:r>
            <w:r>
              <w:rPr>
                <w:b/>
                <w:bCs/>
              </w:rPr>
              <w:t xml:space="preserve">ΝΩΤΑΤΩΝ  </w:t>
            </w:r>
            <w:r>
              <w:t>Σ</w:t>
            </w:r>
            <w:r>
              <w:rPr>
                <w:b/>
                <w:bCs/>
              </w:rPr>
              <w:t>ΧΟΛΩΝ</w:t>
            </w:r>
          </w:p>
        </w:tc>
      </w:tr>
    </w:tbl>
    <w:p w:rsidR="004A5EB2" w:rsidRDefault="004A5EB2" w:rsidP="004A5EB2">
      <w:pPr>
        <w:rPr>
          <w:rFonts w:ascii="Arial" w:hAnsi="Arial" w:cs="Arial"/>
        </w:rPr>
      </w:pPr>
      <w:r>
        <w:rPr>
          <w:rFonts w:ascii="Arial" w:hAnsi="Arial" w:cs="Arial"/>
        </w:rPr>
        <w:t xml:space="preserve">               </w:t>
      </w:r>
    </w:p>
    <w:p w:rsidR="004A5EB2" w:rsidRPr="004A5EB2" w:rsidRDefault="004A5EB2" w:rsidP="004A5EB2">
      <w:pPr>
        <w:rPr>
          <w:rFonts w:ascii="Comic Sans MS" w:hAnsi="Comic Sans MS" w:cs="Arial"/>
          <w:b/>
          <w:bCs/>
          <w:sz w:val="22"/>
          <w:szCs w:val="22"/>
        </w:rPr>
      </w:pPr>
      <w:r w:rsidRPr="004A5EB2">
        <w:rPr>
          <w:rFonts w:ascii="Arial" w:hAnsi="Arial" w:cs="Arial"/>
          <w:sz w:val="22"/>
          <w:szCs w:val="22"/>
        </w:rPr>
        <w:t xml:space="preserve">                                                              </w:t>
      </w:r>
      <w:r>
        <w:rPr>
          <w:rFonts w:ascii="Arial" w:hAnsi="Arial" w:cs="Arial"/>
          <w:sz w:val="22"/>
          <w:szCs w:val="22"/>
        </w:rPr>
        <w:t xml:space="preserve">               </w:t>
      </w:r>
      <w:r w:rsidRPr="004A5EB2">
        <w:rPr>
          <w:rFonts w:ascii="Comic Sans MS" w:hAnsi="Comic Sans MS" w:cs="Arial"/>
          <w:b/>
          <w:bCs/>
          <w:sz w:val="22"/>
          <w:szCs w:val="22"/>
        </w:rPr>
        <w:t>Γρ. Τ.Ε.Ε.    Καλλιθέας 7 Λάρισα</w:t>
      </w:r>
    </w:p>
    <w:p w:rsidR="004A5EB2" w:rsidRPr="004A5EB2" w:rsidRDefault="00E23A37" w:rsidP="004A5EB2">
      <w:pPr>
        <w:rPr>
          <w:rFonts w:ascii="Comic Sans MS" w:hAnsi="Comic Sans MS"/>
          <w:sz w:val="22"/>
          <w:szCs w:val="22"/>
        </w:rPr>
      </w:pPr>
      <w:r>
        <w:rPr>
          <w:rFonts w:ascii="Comic Sans MS" w:hAnsi="Comic Sans MS"/>
          <w:sz w:val="22"/>
          <w:szCs w:val="22"/>
        </w:rPr>
        <w:t xml:space="preserve">  Αρ..Πρωτ.: </w:t>
      </w:r>
      <w:r w:rsidR="00E661D5">
        <w:rPr>
          <w:rFonts w:ascii="Comic Sans MS" w:hAnsi="Comic Sans MS"/>
          <w:sz w:val="22"/>
          <w:szCs w:val="22"/>
        </w:rPr>
        <w:t>1</w:t>
      </w:r>
      <w:r w:rsidR="00E661D5" w:rsidRPr="00B33B32">
        <w:rPr>
          <w:rFonts w:ascii="Comic Sans MS" w:hAnsi="Comic Sans MS"/>
          <w:sz w:val="22"/>
          <w:szCs w:val="22"/>
        </w:rPr>
        <w:t>60</w:t>
      </w:r>
      <w:r>
        <w:rPr>
          <w:rFonts w:ascii="Comic Sans MS" w:hAnsi="Comic Sans MS"/>
          <w:sz w:val="22"/>
          <w:szCs w:val="22"/>
        </w:rPr>
        <w:t>/</w:t>
      </w:r>
      <w:r w:rsidR="00E661D5">
        <w:rPr>
          <w:rFonts w:ascii="Comic Sans MS" w:hAnsi="Comic Sans MS"/>
          <w:sz w:val="22"/>
          <w:szCs w:val="22"/>
        </w:rPr>
        <w:t>2</w:t>
      </w:r>
      <w:r w:rsidR="00E661D5" w:rsidRPr="00B33B32">
        <w:rPr>
          <w:rFonts w:ascii="Comic Sans MS" w:hAnsi="Comic Sans MS"/>
          <w:sz w:val="22"/>
          <w:szCs w:val="22"/>
        </w:rPr>
        <w:t>6</w:t>
      </w:r>
      <w:r w:rsidR="004A5EB2" w:rsidRPr="004A5EB2">
        <w:rPr>
          <w:rFonts w:ascii="Comic Sans MS" w:hAnsi="Comic Sans MS"/>
          <w:sz w:val="22"/>
          <w:szCs w:val="22"/>
        </w:rPr>
        <w:t>-</w:t>
      </w:r>
      <w:r w:rsidR="00E661D5" w:rsidRPr="00B33B32">
        <w:rPr>
          <w:rFonts w:ascii="Comic Sans MS" w:hAnsi="Comic Sans MS"/>
          <w:sz w:val="22"/>
          <w:szCs w:val="22"/>
        </w:rPr>
        <w:t>6</w:t>
      </w:r>
      <w:r w:rsidR="004A5EB2" w:rsidRPr="004A5EB2">
        <w:rPr>
          <w:rFonts w:ascii="Comic Sans MS" w:hAnsi="Comic Sans MS"/>
          <w:sz w:val="22"/>
          <w:szCs w:val="22"/>
        </w:rPr>
        <w:t xml:space="preserve">-2020        </w:t>
      </w:r>
    </w:p>
    <w:p w:rsidR="004A5EB2" w:rsidRPr="004A5EB2" w:rsidRDefault="004A5EB2" w:rsidP="004A5EB2">
      <w:pPr>
        <w:rPr>
          <w:rFonts w:ascii="Comic Sans MS" w:hAnsi="Comic Sans MS"/>
          <w:sz w:val="22"/>
          <w:szCs w:val="22"/>
        </w:rPr>
      </w:pPr>
      <w:r>
        <w:rPr>
          <w:rFonts w:ascii="Comic Sans MS" w:hAnsi="Comic Sans MS"/>
        </w:rPr>
        <w:t xml:space="preserve">                                                                              </w:t>
      </w:r>
      <w:r w:rsidRPr="004A5EB2">
        <w:rPr>
          <w:rFonts w:ascii="Comic Sans MS" w:hAnsi="Comic Sans MS"/>
          <w:sz w:val="22"/>
          <w:szCs w:val="22"/>
        </w:rPr>
        <w:t>Προς</w:t>
      </w:r>
    </w:p>
    <w:p w:rsidR="004A5EB2" w:rsidRDefault="00E661D5" w:rsidP="00E23A37">
      <w:pPr>
        <w:pStyle w:val="a3"/>
        <w:ind w:left="5220"/>
        <w:rPr>
          <w:rFonts w:ascii="Comic Sans MS" w:hAnsi="Comic Sans MS"/>
        </w:rPr>
      </w:pPr>
      <w:r>
        <w:rPr>
          <w:rFonts w:ascii="Comic Sans MS" w:hAnsi="Comic Sans MS"/>
        </w:rPr>
        <w:t>Δήμο Τρικκαίων</w:t>
      </w:r>
    </w:p>
    <w:p w:rsidR="00E661D5" w:rsidRDefault="00E661D5" w:rsidP="00E661D5">
      <w:pPr>
        <w:rPr>
          <w:rFonts w:ascii="Comic Sans MS" w:hAnsi="Comic Sans MS"/>
          <w:sz w:val="24"/>
          <w:szCs w:val="24"/>
        </w:rPr>
      </w:pPr>
      <w:r w:rsidRPr="00E661D5">
        <w:rPr>
          <w:rFonts w:ascii="Comic Sans MS" w:hAnsi="Comic Sans MS"/>
          <w:sz w:val="24"/>
          <w:szCs w:val="24"/>
        </w:rPr>
        <w:t xml:space="preserve">                                                </w:t>
      </w:r>
      <w:r>
        <w:rPr>
          <w:rFonts w:ascii="Comic Sans MS" w:hAnsi="Comic Sans MS"/>
          <w:sz w:val="24"/>
          <w:szCs w:val="24"/>
        </w:rPr>
        <w:t xml:space="preserve">                </w:t>
      </w:r>
      <w:r w:rsidRPr="00E661D5">
        <w:rPr>
          <w:rFonts w:ascii="Comic Sans MS" w:hAnsi="Comic Sans MS"/>
          <w:sz w:val="24"/>
          <w:szCs w:val="24"/>
        </w:rPr>
        <w:t>Δνση Διοικητικού-Οικονομικού</w:t>
      </w:r>
    </w:p>
    <w:p w:rsidR="00E661D5" w:rsidRPr="00E661D5" w:rsidRDefault="00E661D5" w:rsidP="00E661D5">
      <w:pPr>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Τμ. Μισθοδοσίας</w:t>
      </w:r>
    </w:p>
    <w:p w:rsidR="004A5EB2" w:rsidRDefault="004A5EB2" w:rsidP="004A5EB2">
      <w:r>
        <w:t xml:space="preserve">                                                                 </w:t>
      </w:r>
    </w:p>
    <w:p w:rsidR="006D6136" w:rsidRDefault="006D6136" w:rsidP="004A5EB2">
      <w:pPr>
        <w:rPr>
          <w:rFonts w:ascii="Comic Sans MS" w:hAnsi="Comic Sans MS"/>
        </w:rPr>
      </w:pPr>
    </w:p>
    <w:p w:rsidR="00E661D5" w:rsidRDefault="004A5EB2" w:rsidP="004A5EB2">
      <w:pPr>
        <w:rPr>
          <w:rFonts w:ascii="Verdana" w:hAnsi="Verdana" w:cs="Tahoma"/>
          <w:bCs/>
          <w:sz w:val="24"/>
          <w:szCs w:val="24"/>
        </w:rPr>
      </w:pPr>
      <w:r w:rsidRPr="008E04E5">
        <w:rPr>
          <w:b/>
          <w:sz w:val="28"/>
          <w:szCs w:val="28"/>
        </w:rPr>
        <w:t>Θέμα</w:t>
      </w:r>
      <w:r w:rsidRPr="008E04E5">
        <w:rPr>
          <w:sz w:val="28"/>
          <w:szCs w:val="28"/>
        </w:rPr>
        <w:t xml:space="preserve"> : </w:t>
      </w:r>
      <w:r w:rsidR="00E661D5">
        <w:rPr>
          <w:rFonts w:ascii="Verdana" w:hAnsi="Verdana" w:cs="Tahoma"/>
          <w:bCs/>
          <w:sz w:val="24"/>
          <w:szCs w:val="24"/>
        </w:rPr>
        <w:t xml:space="preserve">Επιστροφή Ασφαλιστικών Κρατήσεων σε </w:t>
      </w:r>
      <w:r w:rsidR="00B33B32">
        <w:rPr>
          <w:rFonts w:ascii="Verdana" w:hAnsi="Verdana" w:cs="Tahoma"/>
          <w:bCs/>
          <w:sz w:val="24"/>
          <w:szCs w:val="24"/>
        </w:rPr>
        <w:t>Μηχανικούς</w:t>
      </w:r>
      <w:r w:rsidR="00E661D5">
        <w:rPr>
          <w:rFonts w:ascii="Verdana" w:hAnsi="Verdana" w:cs="Tahoma"/>
          <w:bCs/>
          <w:sz w:val="24"/>
          <w:szCs w:val="24"/>
        </w:rPr>
        <w:t xml:space="preserve"> του Δήμου </w:t>
      </w:r>
    </w:p>
    <w:p w:rsidR="006D6136" w:rsidRDefault="00E661D5" w:rsidP="004A5EB2">
      <w:pPr>
        <w:rPr>
          <w:rFonts w:ascii="Verdana" w:hAnsi="Verdana" w:cs="Tahoma"/>
          <w:bCs/>
          <w:sz w:val="24"/>
          <w:szCs w:val="24"/>
        </w:rPr>
      </w:pPr>
      <w:r>
        <w:rPr>
          <w:rFonts w:ascii="Verdana" w:hAnsi="Verdana" w:cs="Tahoma"/>
          <w:bCs/>
          <w:sz w:val="24"/>
          <w:szCs w:val="24"/>
        </w:rPr>
        <w:t xml:space="preserve">           Τρικκαίων.  </w:t>
      </w:r>
    </w:p>
    <w:p w:rsidR="004A5EB2" w:rsidRDefault="006D6136" w:rsidP="004A5EB2">
      <w:pPr>
        <w:rPr>
          <w:sz w:val="28"/>
          <w:szCs w:val="28"/>
        </w:rPr>
      </w:pPr>
      <w:r w:rsidRPr="008E04E5">
        <w:rPr>
          <w:sz w:val="28"/>
          <w:szCs w:val="28"/>
        </w:rPr>
        <w:t xml:space="preserve"> </w:t>
      </w:r>
    </w:p>
    <w:p w:rsidR="006D6136" w:rsidRPr="008E04E5" w:rsidRDefault="006D6136" w:rsidP="004A5EB2">
      <w:pPr>
        <w:rPr>
          <w:sz w:val="28"/>
          <w:szCs w:val="28"/>
        </w:rPr>
      </w:pPr>
    </w:p>
    <w:p w:rsidR="008D0298" w:rsidRDefault="006D6136" w:rsidP="0071110C">
      <w:pPr>
        <w:tabs>
          <w:tab w:val="left" w:pos="709"/>
        </w:tabs>
        <w:spacing w:after="240" w:line="360" w:lineRule="auto"/>
        <w:jc w:val="both"/>
        <w:rPr>
          <w:rFonts w:ascii="Verdana" w:hAnsi="Verdana" w:cs="Tahoma"/>
          <w:bCs/>
          <w:sz w:val="24"/>
          <w:szCs w:val="24"/>
        </w:rPr>
      </w:pPr>
      <w:r>
        <w:rPr>
          <w:rFonts w:ascii="Verdana" w:hAnsi="Verdana" w:cs="Tahoma"/>
          <w:bCs/>
          <w:sz w:val="24"/>
          <w:szCs w:val="24"/>
        </w:rPr>
        <w:tab/>
      </w:r>
      <w:r w:rsidR="00D04619">
        <w:rPr>
          <w:rFonts w:ascii="Verdana" w:hAnsi="Verdana" w:cs="Tahoma"/>
          <w:bCs/>
          <w:sz w:val="24"/>
          <w:szCs w:val="24"/>
        </w:rPr>
        <w:t xml:space="preserve">Η ΕΜΔΥΔΑΣ Κ&amp;Δ Θεσσαλίας εκπροσωπεί το σύνολο των Διπλωματούχων Μηχανικών του δημοσίου τομέα στην περιοχή της Κεντρικής &amp; Δυτικής Θεσσαλίας. Απευθυνόμαστε σε εσάς για το θέμα που έχει ανακύψει σχετικά με τις διαδικασίες επιστροφής ασφαλιστικών κρατήσεων επί του Εφάπαξ του πρώην ΤΣΜΕΔΕ των Διπλωματούχων Μηχανικών υπαλλήλων του Δήμου σας. Ενημερωθήκαμε από συναδέλφους ότι Δήμος Τρικκαίων έχει ορθώς σταματήσει να διενεργεί κρατήσεις επί του συνόλου των αποδοχών στον κλάδο Πρόνοιας (Εφάπαξ) του πρώην ΤΣΜΕΔΕ από </w:t>
      </w:r>
      <w:r w:rsidR="008D0298">
        <w:rPr>
          <w:rFonts w:ascii="Verdana" w:hAnsi="Verdana" w:cs="Tahoma"/>
          <w:bCs/>
          <w:sz w:val="24"/>
          <w:szCs w:val="24"/>
        </w:rPr>
        <w:t xml:space="preserve">το φθινόπωρο του 2019, αλλά δεν έχει προχωρήσει όμως στην επιστροφή σε πολλούς συναδέλφους των ποσών που οφείλει μια και η έναρξη ισχύος της αλλαγές αυτής είναι η 1/1/2019 : «Η ρύθμιση του άρθρου 5 του Ν.4578/18 αφορά στην εισφορά όλων των μηχανικών, «παλαιών» και «νέων» ασφαλισμένων, μονίμων και ΙΔΑΧ , προς το οικείο τομέα του κλάδου πρόνοιας του πρ. ΕΤΑΑ (ήτοι τον πρ. Τομέα Πρόνοιας Μηχανικών και Εργοληπτών Δημοσίων Έργων) και ορίζει το ποσοστό μηνιαίας κράτησης ανέρχεται σε 4%, υπολογιζόμενο για τον Ιανουάριο του 2019 επί του ποσού των 586,08 ευρώ και από 1-2-2019 επί του ποσού των 650 ευρώ». </w:t>
      </w:r>
    </w:p>
    <w:p w:rsidR="00660B64" w:rsidRDefault="008D0298" w:rsidP="0071110C">
      <w:pPr>
        <w:tabs>
          <w:tab w:val="left" w:pos="709"/>
        </w:tabs>
        <w:spacing w:after="240" w:line="360" w:lineRule="auto"/>
        <w:jc w:val="both"/>
        <w:rPr>
          <w:rFonts w:ascii="Verdana" w:hAnsi="Verdana" w:cs="Tahoma"/>
          <w:bCs/>
          <w:sz w:val="24"/>
          <w:szCs w:val="24"/>
        </w:rPr>
      </w:pPr>
      <w:r>
        <w:rPr>
          <w:rFonts w:ascii="Verdana" w:hAnsi="Verdana" w:cs="Tahoma"/>
          <w:bCs/>
          <w:sz w:val="24"/>
          <w:szCs w:val="24"/>
        </w:rPr>
        <w:tab/>
        <w:t xml:space="preserve">Παρακαλούμε όπως προβείτε σε κατάλληλες ενέργειες ώστε το πρόβλημα να επιλυθεί άμεσα και να επιστραφούν οι διαφορές από τις </w:t>
      </w:r>
      <w:r>
        <w:rPr>
          <w:rFonts w:ascii="Verdana" w:hAnsi="Verdana" w:cs="Tahoma"/>
          <w:bCs/>
          <w:sz w:val="24"/>
          <w:szCs w:val="24"/>
        </w:rPr>
        <w:lastRenderedPageBreak/>
        <w:t xml:space="preserve">εισφορές και στους συναδέλφους μας που έως και σήμερα δεν έχουν επιστραφεί. </w:t>
      </w:r>
    </w:p>
    <w:p w:rsidR="00660B64" w:rsidRDefault="006072F8" w:rsidP="0071110C">
      <w:pPr>
        <w:tabs>
          <w:tab w:val="left" w:pos="709"/>
        </w:tabs>
        <w:spacing w:after="240" w:line="360" w:lineRule="auto"/>
        <w:jc w:val="both"/>
        <w:rPr>
          <w:rFonts w:ascii="Verdana" w:hAnsi="Verdana" w:cs="Tahoma"/>
          <w:bCs/>
          <w:sz w:val="24"/>
          <w:szCs w:val="24"/>
        </w:rPr>
      </w:pPr>
      <w:r w:rsidRPr="006072F8">
        <w:rPr>
          <w:rFonts w:ascii="Verdana" w:hAnsi="Verdana" w:cs="Tahoma"/>
          <w:bCs/>
          <w:noProof/>
          <w:sz w:val="24"/>
          <w:szCs w:val="24"/>
          <w:lang w:eastAsia="el-GR"/>
        </w:rPr>
        <w:drawing>
          <wp:inline distT="0" distB="0" distL="0" distR="0">
            <wp:extent cx="5274310" cy="1657641"/>
            <wp:effectExtent l="19050" t="0" r="254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74310" cy="1657641"/>
                    </a:xfrm>
                    <a:prstGeom prst="rect">
                      <a:avLst/>
                    </a:prstGeom>
                    <a:noFill/>
                    <a:ln w="9525">
                      <a:noFill/>
                      <a:miter lim="800000"/>
                      <a:headEnd/>
                      <a:tailEnd/>
                    </a:ln>
                  </pic:spPr>
                </pic:pic>
              </a:graphicData>
            </a:graphic>
          </wp:inline>
        </w:drawing>
      </w:r>
    </w:p>
    <w:p w:rsidR="00E23A37" w:rsidRPr="006072F8" w:rsidRDefault="00E23A37" w:rsidP="006072F8">
      <w:pPr>
        <w:tabs>
          <w:tab w:val="left" w:pos="851"/>
        </w:tabs>
        <w:spacing w:after="240" w:line="360" w:lineRule="auto"/>
        <w:jc w:val="both"/>
        <w:rPr>
          <w:rFonts w:ascii="Verdana" w:hAnsi="Verdana" w:cs="Tahoma"/>
          <w:sz w:val="24"/>
          <w:szCs w:val="24"/>
          <w:lang w:val="en-US"/>
        </w:rPr>
      </w:pPr>
    </w:p>
    <w:p w:rsidR="006D6136" w:rsidRPr="00E23A37" w:rsidRDefault="006D6136" w:rsidP="00E23A37">
      <w:pPr>
        <w:tabs>
          <w:tab w:val="left" w:pos="851"/>
        </w:tabs>
        <w:spacing w:after="240" w:line="360" w:lineRule="auto"/>
        <w:jc w:val="both"/>
        <w:rPr>
          <w:rFonts w:ascii="Verdana" w:hAnsi="Verdana" w:cs="Tahoma"/>
          <w:sz w:val="22"/>
          <w:szCs w:val="22"/>
        </w:rPr>
      </w:pPr>
      <w:r w:rsidRPr="00E23A37">
        <w:rPr>
          <w:rFonts w:ascii="Verdana" w:hAnsi="Verdana" w:cs="Tahoma"/>
          <w:sz w:val="24"/>
          <w:szCs w:val="24"/>
        </w:rPr>
        <w:t>Κοιν. :</w:t>
      </w:r>
      <w:r w:rsidR="00E23A37" w:rsidRPr="006E3D95">
        <w:rPr>
          <w:rFonts w:ascii="Verdana" w:hAnsi="Verdana" w:cs="Tahoma"/>
          <w:sz w:val="22"/>
          <w:szCs w:val="22"/>
        </w:rPr>
        <w:t xml:space="preserve">  </w:t>
      </w:r>
      <w:r w:rsidR="00660B64">
        <w:rPr>
          <w:rFonts w:ascii="Verdana" w:hAnsi="Verdana" w:cs="Tahoma"/>
          <w:sz w:val="22"/>
          <w:szCs w:val="22"/>
        </w:rPr>
        <w:t xml:space="preserve"> </w:t>
      </w:r>
      <w:r w:rsidRPr="00E23A37">
        <w:rPr>
          <w:rFonts w:ascii="Verdana" w:hAnsi="Verdana" w:cs="Tahoma"/>
          <w:sz w:val="22"/>
          <w:szCs w:val="22"/>
        </w:rPr>
        <w:t xml:space="preserve">Π.Ο. ΕΜΔΥΔΑΣ </w:t>
      </w:r>
    </w:p>
    <w:p w:rsidR="006D6136" w:rsidRPr="0071110C" w:rsidRDefault="006D6136" w:rsidP="0071110C">
      <w:pPr>
        <w:tabs>
          <w:tab w:val="left" w:pos="851"/>
        </w:tabs>
        <w:spacing w:after="240" w:line="360" w:lineRule="auto"/>
        <w:ind w:left="873"/>
        <w:jc w:val="both"/>
        <w:rPr>
          <w:rFonts w:ascii="Verdana" w:hAnsi="Verdana" w:cs="Tahoma"/>
          <w:bCs/>
          <w:sz w:val="24"/>
          <w:szCs w:val="24"/>
        </w:rPr>
      </w:pPr>
    </w:p>
    <w:p w:rsidR="00442CD0" w:rsidRDefault="00442CD0"/>
    <w:sectPr w:rsidR="00442CD0" w:rsidSect="006D6136">
      <w:pgSz w:w="11906" w:h="16838"/>
      <w:pgMar w:top="851" w:right="1274"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1440"/>
        </w:tabs>
        <w:ind w:left="1440" w:hanging="360"/>
      </w:pPr>
      <w:rPr>
        <w:rFonts w:ascii="Tahoma" w:hAnsi="Tahoma" w:cs="Tahoma"/>
        <w:bCs/>
        <w:sz w:val="24"/>
        <w:szCs w:val="24"/>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2A232FD0"/>
    <w:multiLevelType w:val="hybridMultilevel"/>
    <w:tmpl w:val="6A888234"/>
    <w:lvl w:ilvl="0" w:tplc="73DA135A">
      <w:start w:val="1"/>
      <w:numFmt w:val="decimal"/>
      <w:lvlText w:val="%1."/>
      <w:lvlJc w:val="left"/>
      <w:pPr>
        <w:ind w:left="5220" w:hanging="360"/>
      </w:pPr>
      <w:rPr>
        <w:rFonts w:ascii="Comic Sans MS" w:eastAsia="Times New Roman" w:hAnsi="Comic Sans MS" w:cs="Times New Roman"/>
      </w:rPr>
    </w:lvl>
    <w:lvl w:ilvl="1" w:tplc="04080019" w:tentative="1">
      <w:start w:val="1"/>
      <w:numFmt w:val="lowerLetter"/>
      <w:lvlText w:val="%2."/>
      <w:lvlJc w:val="left"/>
      <w:pPr>
        <w:ind w:left="5940" w:hanging="360"/>
      </w:pPr>
    </w:lvl>
    <w:lvl w:ilvl="2" w:tplc="0408001B" w:tentative="1">
      <w:start w:val="1"/>
      <w:numFmt w:val="lowerRoman"/>
      <w:lvlText w:val="%3."/>
      <w:lvlJc w:val="right"/>
      <w:pPr>
        <w:ind w:left="6660" w:hanging="180"/>
      </w:pPr>
    </w:lvl>
    <w:lvl w:ilvl="3" w:tplc="0408000F" w:tentative="1">
      <w:start w:val="1"/>
      <w:numFmt w:val="decimal"/>
      <w:lvlText w:val="%4."/>
      <w:lvlJc w:val="left"/>
      <w:pPr>
        <w:ind w:left="7380" w:hanging="360"/>
      </w:pPr>
    </w:lvl>
    <w:lvl w:ilvl="4" w:tplc="04080019" w:tentative="1">
      <w:start w:val="1"/>
      <w:numFmt w:val="lowerLetter"/>
      <w:lvlText w:val="%5."/>
      <w:lvlJc w:val="left"/>
      <w:pPr>
        <w:ind w:left="8100" w:hanging="360"/>
      </w:pPr>
    </w:lvl>
    <w:lvl w:ilvl="5" w:tplc="0408001B" w:tentative="1">
      <w:start w:val="1"/>
      <w:numFmt w:val="lowerRoman"/>
      <w:lvlText w:val="%6."/>
      <w:lvlJc w:val="right"/>
      <w:pPr>
        <w:ind w:left="8820" w:hanging="180"/>
      </w:pPr>
    </w:lvl>
    <w:lvl w:ilvl="6" w:tplc="0408000F" w:tentative="1">
      <w:start w:val="1"/>
      <w:numFmt w:val="decimal"/>
      <w:lvlText w:val="%7."/>
      <w:lvlJc w:val="left"/>
      <w:pPr>
        <w:ind w:left="9540" w:hanging="360"/>
      </w:pPr>
    </w:lvl>
    <w:lvl w:ilvl="7" w:tplc="04080019" w:tentative="1">
      <w:start w:val="1"/>
      <w:numFmt w:val="lowerLetter"/>
      <w:lvlText w:val="%8."/>
      <w:lvlJc w:val="left"/>
      <w:pPr>
        <w:ind w:left="10260" w:hanging="360"/>
      </w:pPr>
    </w:lvl>
    <w:lvl w:ilvl="8" w:tplc="0408001B" w:tentative="1">
      <w:start w:val="1"/>
      <w:numFmt w:val="lowerRoman"/>
      <w:lvlText w:val="%9."/>
      <w:lvlJc w:val="right"/>
      <w:pPr>
        <w:ind w:left="109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71110C"/>
    <w:rsid w:val="003A2719"/>
    <w:rsid w:val="00432B61"/>
    <w:rsid w:val="00442CD0"/>
    <w:rsid w:val="004670C4"/>
    <w:rsid w:val="004A5EB2"/>
    <w:rsid w:val="006072F8"/>
    <w:rsid w:val="00660B64"/>
    <w:rsid w:val="006933FE"/>
    <w:rsid w:val="006D6136"/>
    <w:rsid w:val="006E3D95"/>
    <w:rsid w:val="006E5FBA"/>
    <w:rsid w:val="0071110C"/>
    <w:rsid w:val="008D0298"/>
    <w:rsid w:val="009905C0"/>
    <w:rsid w:val="00B33B32"/>
    <w:rsid w:val="00B66255"/>
    <w:rsid w:val="00C7564C"/>
    <w:rsid w:val="00D04619"/>
    <w:rsid w:val="00E23A37"/>
    <w:rsid w:val="00E661D5"/>
    <w:rsid w:val="00F821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10C"/>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Char"/>
    <w:qFormat/>
    <w:rsid w:val="004A5EB2"/>
    <w:pPr>
      <w:keepNext/>
      <w:tabs>
        <w:tab w:val="num" w:pos="0"/>
      </w:tabs>
      <w:suppressAutoHyphens/>
      <w:ind w:left="432" w:hanging="432"/>
      <w:jc w:val="center"/>
      <w:outlineLvl w:val="0"/>
    </w:pPr>
    <w:rPr>
      <w:b/>
      <w:bCs/>
      <w:spacing w:val="40"/>
      <w:sz w:val="40"/>
      <w:szCs w:val="7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A5EB2"/>
    <w:rPr>
      <w:rFonts w:ascii="Times New Roman" w:eastAsia="Times New Roman" w:hAnsi="Times New Roman" w:cs="Times New Roman"/>
      <w:b/>
      <w:bCs/>
      <w:spacing w:val="40"/>
      <w:sz w:val="40"/>
      <w:szCs w:val="72"/>
      <w:lang w:eastAsia="ar-SA"/>
    </w:rPr>
  </w:style>
  <w:style w:type="paragraph" w:styleId="a3">
    <w:name w:val="List Paragraph"/>
    <w:basedOn w:val="a"/>
    <w:uiPriority w:val="34"/>
    <w:qFormat/>
    <w:rsid w:val="004A5EB2"/>
    <w:pPr>
      <w:suppressAutoHyphens/>
      <w:ind w:left="720"/>
      <w:contextualSpacing/>
    </w:pPr>
    <w:rPr>
      <w:sz w:val="24"/>
      <w:szCs w:val="24"/>
    </w:rPr>
  </w:style>
  <w:style w:type="paragraph" w:styleId="a4">
    <w:name w:val="Balloon Text"/>
    <w:basedOn w:val="a"/>
    <w:link w:val="Char"/>
    <w:uiPriority w:val="99"/>
    <w:semiHidden/>
    <w:unhideWhenUsed/>
    <w:rsid w:val="006D6136"/>
    <w:rPr>
      <w:rFonts w:ascii="Tahoma" w:hAnsi="Tahoma" w:cs="Tahoma"/>
      <w:sz w:val="16"/>
      <w:szCs w:val="16"/>
    </w:rPr>
  </w:style>
  <w:style w:type="character" w:customStyle="1" w:styleId="Char">
    <w:name w:val="Κείμενο πλαισίου Char"/>
    <w:basedOn w:val="a0"/>
    <w:link w:val="a4"/>
    <w:uiPriority w:val="99"/>
    <w:semiHidden/>
    <w:rsid w:val="006D613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1688</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2020-09-16T11:33:00Z</dcterms:created>
  <dcterms:modified xsi:type="dcterms:W3CDTF">2020-09-16T11:33:00Z</dcterms:modified>
</cp:coreProperties>
</file>