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108" w:type="dxa"/>
        <w:tblLayout w:type="fixed"/>
        <w:tblLook w:val="0000" w:firstRow="0" w:lastRow="0" w:firstColumn="0" w:lastColumn="0" w:noHBand="0" w:noVBand="0"/>
      </w:tblPr>
      <w:tblGrid>
        <w:gridCol w:w="10157"/>
      </w:tblGrid>
      <w:tr w:rsidR="00F7450B">
        <w:trPr>
          <w:trHeight w:val="1545"/>
        </w:trPr>
        <w:tc>
          <w:tcPr>
            <w:tcW w:w="10157" w:type="dxa"/>
            <w:tcBorders>
              <w:top w:val="single" w:sz="4" w:space="0" w:color="000000"/>
              <w:left w:val="single" w:sz="4" w:space="0" w:color="000000"/>
              <w:bottom w:val="single" w:sz="20" w:space="0" w:color="000000"/>
              <w:right w:val="single" w:sz="20" w:space="0" w:color="000000"/>
            </w:tcBorders>
            <w:shd w:val="clear" w:color="auto" w:fill="E5E5E5"/>
          </w:tcPr>
          <w:p w:rsidR="00F7450B" w:rsidRDefault="00F7450B">
            <w:pPr>
              <w:jc w:val="center"/>
              <w:rPr>
                <w:b/>
                <w:spacing w:val="40"/>
                <w:sz w:val="16"/>
              </w:rPr>
            </w:pPr>
            <w:r>
              <w:rPr>
                <w:b/>
                <w:spacing w:val="40"/>
                <w:sz w:val="72"/>
              </w:rPr>
              <w:t xml:space="preserve"> Π.Ο.   Ε.Μ.Δ.Υ.Δ.Α.Σ.</w:t>
            </w:r>
          </w:p>
          <w:p w:rsidR="00F7450B" w:rsidRDefault="00F7450B">
            <w:pPr>
              <w:jc w:val="center"/>
              <w:rPr>
                <w:b/>
                <w:spacing w:val="40"/>
                <w:sz w:val="16"/>
              </w:rPr>
            </w:pPr>
          </w:p>
          <w:p w:rsidR="00F7450B" w:rsidRDefault="00F7450B">
            <w:pPr>
              <w:jc w:val="center"/>
              <w:rPr>
                <w:sz w:val="21"/>
                <w:szCs w:val="21"/>
              </w:rPr>
            </w:pPr>
            <w:r>
              <w:rPr>
                <w:b/>
                <w:spacing w:val="40"/>
                <w:sz w:val="21"/>
                <w:szCs w:val="21"/>
              </w:rPr>
              <w:t>Π</w:t>
            </w:r>
            <w:r>
              <w:rPr>
                <w:spacing w:val="40"/>
                <w:sz w:val="21"/>
                <w:szCs w:val="21"/>
              </w:rPr>
              <w:t>ΑΝΕΛΛΗΝΙΑ</w:t>
            </w:r>
            <w:r>
              <w:rPr>
                <w:b/>
                <w:spacing w:val="40"/>
                <w:sz w:val="21"/>
                <w:szCs w:val="21"/>
              </w:rPr>
              <w:t xml:space="preserve">  Ο</w:t>
            </w:r>
            <w:r>
              <w:rPr>
                <w:spacing w:val="40"/>
                <w:sz w:val="21"/>
                <w:szCs w:val="21"/>
              </w:rPr>
              <w:t>ΜΟΣΠΟΝΔΙΑ</w:t>
            </w:r>
          </w:p>
          <w:p w:rsidR="00F7450B" w:rsidRDefault="00F7450B">
            <w:pPr>
              <w:pStyle w:val="Heading4"/>
            </w:pPr>
            <w:r>
              <w:rPr>
                <w:sz w:val="21"/>
                <w:szCs w:val="21"/>
              </w:rPr>
              <w:t>Ε</w:t>
            </w:r>
            <w:r>
              <w:rPr>
                <w:b w:val="0"/>
                <w:sz w:val="21"/>
                <w:szCs w:val="21"/>
              </w:rPr>
              <w:t xml:space="preserve">ΝΩΣΕΩΝ  </w:t>
            </w:r>
            <w:r>
              <w:rPr>
                <w:sz w:val="21"/>
                <w:szCs w:val="21"/>
              </w:rPr>
              <w:t>Μ</w:t>
            </w:r>
            <w:r>
              <w:rPr>
                <w:b w:val="0"/>
                <w:sz w:val="21"/>
                <w:szCs w:val="21"/>
              </w:rPr>
              <w:t xml:space="preserve">ΗΧΑΝΙΚΩΝ  </w:t>
            </w:r>
            <w:r>
              <w:rPr>
                <w:sz w:val="21"/>
                <w:szCs w:val="21"/>
              </w:rPr>
              <w:t>Δ</w:t>
            </w:r>
            <w:r>
              <w:rPr>
                <w:b w:val="0"/>
                <w:sz w:val="21"/>
                <w:szCs w:val="21"/>
              </w:rPr>
              <w:t xml:space="preserve">ΗΜΟΣΙΩΝ  </w:t>
            </w:r>
            <w:r>
              <w:rPr>
                <w:sz w:val="21"/>
                <w:szCs w:val="21"/>
              </w:rPr>
              <w:t>Υ</w:t>
            </w:r>
            <w:r>
              <w:rPr>
                <w:b w:val="0"/>
                <w:sz w:val="21"/>
                <w:szCs w:val="21"/>
              </w:rPr>
              <w:t xml:space="preserve">ΠΑΛΛΗΛΩΝ  </w:t>
            </w:r>
            <w:r>
              <w:rPr>
                <w:sz w:val="21"/>
                <w:szCs w:val="21"/>
              </w:rPr>
              <w:t>Δ</w:t>
            </w:r>
            <w:r>
              <w:rPr>
                <w:b w:val="0"/>
                <w:sz w:val="21"/>
                <w:szCs w:val="21"/>
              </w:rPr>
              <w:t>ΙΠΛΩΜΑΤΟΥΧΩΝ</w:t>
            </w:r>
            <w:r>
              <w:rPr>
                <w:sz w:val="21"/>
                <w:szCs w:val="21"/>
              </w:rPr>
              <w:t xml:space="preserve">  Α</w:t>
            </w:r>
            <w:r>
              <w:rPr>
                <w:b w:val="0"/>
                <w:sz w:val="21"/>
                <w:szCs w:val="21"/>
              </w:rPr>
              <w:t xml:space="preserve">ΝΩΤΑΤΩΝ  </w:t>
            </w:r>
            <w:r>
              <w:rPr>
                <w:sz w:val="21"/>
                <w:szCs w:val="21"/>
              </w:rPr>
              <w:t>Σ</w:t>
            </w:r>
            <w:r>
              <w:rPr>
                <w:b w:val="0"/>
                <w:sz w:val="21"/>
                <w:szCs w:val="21"/>
              </w:rPr>
              <w:t>ΧΟΛΩΝ</w:t>
            </w:r>
          </w:p>
        </w:tc>
      </w:tr>
    </w:tbl>
    <w:p w:rsidR="00F7450B" w:rsidRDefault="00F7450B">
      <w:pPr>
        <w:spacing w:before="40" w:after="40"/>
        <w:jc w:val="center"/>
        <w:rPr>
          <w:rFonts w:ascii="Tahoma" w:hAnsi="Tahoma" w:cs="Tahoma"/>
          <w:b/>
          <w:sz w:val="21"/>
          <w:szCs w:val="21"/>
        </w:rPr>
      </w:pPr>
      <w:r>
        <w:rPr>
          <w:rFonts w:ascii="Tahoma" w:hAnsi="Tahoma" w:cs="Tahoma"/>
          <w:sz w:val="21"/>
          <w:szCs w:val="21"/>
        </w:rPr>
        <w:t>Μαυρομματαίων 17,  104 34  ΑΘΗΝΑ</w:t>
      </w:r>
    </w:p>
    <w:p w:rsidR="00F7450B" w:rsidRPr="00421AB7" w:rsidRDefault="00F7450B">
      <w:pPr>
        <w:tabs>
          <w:tab w:val="left" w:pos="709"/>
          <w:tab w:val="left" w:pos="2552"/>
          <w:tab w:val="left" w:pos="4395"/>
          <w:tab w:val="left" w:pos="6804"/>
        </w:tabs>
        <w:spacing w:before="40" w:after="40"/>
        <w:jc w:val="center"/>
        <w:rPr>
          <w:rFonts w:ascii="Tahoma" w:hAnsi="Tahoma" w:cs="Tahoma"/>
        </w:rPr>
      </w:pPr>
      <w:proofErr w:type="spellStart"/>
      <w:r>
        <w:rPr>
          <w:rFonts w:ascii="Tahoma" w:hAnsi="Tahoma" w:cs="Tahoma"/>
          <w:b/>
          <w:sz w:val="21"/>
          <w:szCs w:val="21"/>
        </w:rPr>
        <w:t>τηλ</w:t>
      </w:r>
      <w:proofErr w:type="spellEnd"/>
      <w:r w:rsidRPr="00421AB7">
        <w:rPr>
          <w:rFonts w:ascii="Tahoma" w:hAnsi="Tahoma" w:cs="Tahoma"/>
          <w:b/>
          <w:sz w:val="21"/>
          <w:szCs w:val="21"/>
        </w:rPr>
        <w:t>:</w:t>
      </w:r>
      <w:r w:rsidRPr="00421AB7">
        <w:rPr>
          <w:rFonts w:ascii="Tahoma" w:hAnsi="Tahoma" w:cs="Tahoma"/>
          <w:sz w:val="21"/>
          <w:szCs w:val="21"/>
        </w:rPr>
        <w:t xml:space="preserve"> 210-88.16.583  </w:t>
      </w:r>
      <w:r>
        <w:rPr>
          <w:rFonts w:ascii="Tahoma" w:hAnsi="Tahoma" w:cs="Tahoma"/>
          <w:b/>
          <w:sz w:val="21"/>
          <w:szCs w:val="21"/>
          <w:lang w:val="fr-FR"/>
        </w:rPr>
        <w:t>fax</w:t>
      </w:r>
      <w:r w:rsidRPr="00421AB7">
        <w:rPr>
          <w:rFonts w:ascii="Tahoma" w:hAnsi="Tahoma" w:cs="Tahoma"/>
          <w:b/>
          <w:sz w:val="21"/>
          <w:szCs w:val="21"/>
        </w:rPr>
        <w:t>:</w:t>
      </w:r>
      <w:r w:rsidRPr="00421AB7">
        <w:rPr>
          <w:rFonts w:ascii="Tahoma" w:hAnsi="Tahoma" w:cs="Tahoma"/>
          <w:sz w:val="21"/>
          <w:szCs w:val="21"/>
        </w:rPr>
        <w:t xml:space="preserve"> 210-82.59.410 </w:t>
      </w:r>
      <w:r>
        <w:rPr>
          <w:rFonts w:ascii="Tahoma" w:hAnsi="Tahoma" w:cs="Tahoma"/>
          <w:b/>
          <w:sz w:val="21"/>
          <w:szCs w:val="21"/>
          <w:lang w:val="fr-FR"/>
        </w:rPr>
        <w:t>e</w:t>
      </w:r>
      <w:r w:rsidRPr="00421AB7">
        <w:rPr>
          <w:rFonts w:ascii="Tahoma" w:hAnsi="Tahoma" w:cs="Tahoma"/>
          <w:b/>
          <w:sz w:val="21"/>
          <w:szCs w:val="21"/>
        </w:rPr>
        <w:t>-</w:t>
      </w:r>
      <w:r>
        <w:rPr>
          <w:rFonts w:ascii="Tahoma" w:hAnsi="Tahoma" w:cs="Tahoma"/>
          <w:b/>
          <w:sz w:val="21"/>
          <w:szCs w:val="21"/>
          <w:lang w:val="fr-FR"/>
        </w:rPr>
        <w:t>mail</w:t>
      </w:r>
      <w:r w:rsidRPr="00421AB7">
        <w:rPr>
          <w:rFonts w:ascii="Tahoma" w:hAnsi="Tahoma" w:cs="Tahoma"/>
          <w:b/>
          <w:sz w:val="21"/>
          <w:szCs w:val="21"/>
        </w:rPr>
        <w:t>:</w:t>
      </w:r>
      <w:r w:rsidRPr="00421AB7">
        <w:rPr>
          <w:rFonts w:ascii="Tahoma" w:hAnsi="Tahoma" w:cs="Tahoma"/>
          <w:sz w:val="21"/>
          <w:szCs w:val="21"/>
        </w:rPr>
        <w:t xml:space="preserve"> </w:t>
      </w:r>
      <w:hyperlink r:id="rId7" w:history="1">
        <w:r>
          <w:rPr>
            <w:rStyle w:val="Hyperlink"/>
            <w:rFonts w:ascii="Tahoma" w:hAnsi="Tahoma" w:cs="Tahoma"/>
            <w:sz w:val="21"/>
            <w:szCs w:val="21"/>
            <w:lang w:val="fr-FR"/>
          </w:rPr>
          <w:t>emdydas</w:t>
        </w:r>
        <w:r w:rsidRPr="00421AB7">
          <w:rPr>
            <w:rStyle w:val="Hyperlink"/>
            <w:rFonts w:ascii="Tahoma" w:hAnsi="Tahoma" w:cs="Tahoma"/>
            <w:sz w:val="21"/>
            <w:szCs w:val="21"/>
          </w:rPr>
          <w:t>@</w:t>
        </w:r>
        <w:r>
          <w:rPr>
            <w:rStyle w:val="Hyperlink"/>
            <w:rFonts w:ascii="Tahoma" w:hAnsi="Tahoma" w:cs="Tahoma"/>
            <w:sz w:val="21"/>
            <w:szCs w:val="21"/>
            <w:lang w:val="fr-FR"/>
          </w:rPr>
          <w:t>tee</w:t>
        </w:r>
        <w:r w:rsidRPr="00421AB7">
          <w:rPr>
            <w:rStyle w:val="Hyperlink"/>
            <w:rFonts w:ascii="Tahoma" w:hAnsi="Tahoma" w:cs="Tahoma"/>
            <w:sz w:val="21"/>
            <w:szCs w:val="21"/>
          </w:rPr>
          <w:t>.</w:t>
        </w:r>
        <w:r>
          <w:rPr>
            <w:rStyle w:val="Hyperlink"/>
            <w:rFonts w:ascii="Tahoma" w:hAnsi="Tahoma" w:cs="Tahoma"/>
            <w:sz w:val="21"/>
            <w:szCs w:val="21"/>
            <w:lang w:val="fr-FR"/>
          </w:rPr>
          <w:t>gr</w:t>
        </w:r>
      </w:hyperlink>
      <w:r w:rsidRPr="00421AB7">
        <w:rPr>
          <w:rFonts w:ascii="Tahoma" w:hAnsi="Tahoma" w:cs="Tahoma"/>
          <w:color w:val="000000"/>
          <w:sz w:val="21"/>
          <w:szCs w:val="21"/>
        </w:rPr>
        <w:t xml:space="preserve"> </w:t>
      </w:r>
      <w:r>
        <w:rPr>
          <w:rFonts w:ascii="Tahoma" w:hAnsi="Tahoma" w:cs="Tahoma"/>
          <w:b/>
          <w:sz w:val="21"/>
          <w:szCs w:val="21"/>
          <w:lang w:val="fr-FR"/>
        </w:rPr>
        <w:t>URL</w:t>
      </w:r>
      <w:r w:rsidRPr="00421AB7">
        <w:rPr>
          <w:rFonts w:ascii="Tahoma" w:hAnsi="Tahoma" w:cs="Tahoma"/>
          <w:b/>
          <w:sz w:val="21"/>
          <w:szCs w:val="21"/>
        </w:rPr>
        <w:t>:</w:t>
      </w:r>
      <w:r w:rsidRPr="00421AB7">
        <w:rPr>
          <w:rFonts w:ascii="Tahoma" w:hAnsi="Tahoma" w:cs="Tahoma"/>
          <w:sz w:val="21"/>
          <w:szCs w:val="21"/>
        </w:rPr>
        <w:t xml:space="preserve"> </w:t>
      </w:r>
      <w:hyperlink r:id="rId8" w:history="1">
        <w:r>
          <w:rPr>
            <w:rStyle w:val="Hyperlink"/>
            <w:rFonts w:ascii="Tahoma" w:hAnsi="Tahoma" w:cs="Tahoma"/>
            <w:sz w:val="21"/>
            <w:szCs w:val="21"/>
            <w:lang w:val="fr-FR"/>
          </w:rPr>
          <w:t>www</w:t>
        </w:r>
        <w:r w:rsidRPr="00421AB7">
          <w:rPr>
            <w:rStyle w:val="Hyperlink"/>
            <w:rFonts w:ascii="Tahoma" w:hAnsi="Tahoma" w:cs="Tahoma"/>
            <w:sz w:val="21"/>
            <w:szCs w:val="21"/>
          </w:rPr>
          <w:t>.</w:t>
        </w:r>
        <w:r>
          <w:rPr>
            <w:rStyle w:val="Hyperlink"/>
            <w:rFonts w:ascii="Tahoma" w:hAnsi="Tahoma" w:cs="Tahoma"/>
            <w:sz w:val="21"/>
            <w:szCs w:val="21"/>
            <w:lang w:val="fr-FR"/>
          </w:rPr>
          <w:t>emdydas</w:t>
        </w:r>
        <w:r w:rsidRPr="00421AB7">
          <w:rPr>
            <w:rStyle w:val="Hyperlink"/>
            <w:rFonts w:ascii="Tahoma" w:hAnsi="Tahoma" w:cs="Tahoma"/>
            <w:sz w:val="21"/>
            <w:szCs w:val="21"/>
          </w:rPr>
          <w:t>.</w:t>
        </w:r>
        <w:r>
          <w:rPr>
            <w:rStyle w:val="Hyperlink"/>
            <w:rFonts w:ascii="Tahoma" w:hAnsi="Tahoma" w:cs="Tahoma"/>
            <w:sz w:val="21"/>
            <w:szCs w:val="21"/>
            <w:lang w:val="fr-FR"/>
          </w:rPr>
          <w:t>gr</w:t>
        </w:r>
      </w:hyperlink>
    </w:p>
    <w:p w:rsidR="00F7450B" w:rsidRDefault="00F7450B">
      <w:pPr>
        <w:pStyle w:val="BodyTextIndent"/>
        <w:spacing w:before="120"/>
        <w:ind w:firstLine="0"/>
        <w:rPr>
          <w:rFonts w:ascii="Tahoma" w:hAnsi="Tahoma" w:cs="Tahoma"/>
          <w:szCs w:val="24"/>
        </w:rPr>
      </w:pPr>
      <w:r w:rsidRPr="00421AB7">
        <w:rPr>
          <w:rFonts w:ascii="Tahoma" w:hAnsi="Tahoma" w:cs="Tahoma"/>
        </w:rPr>
        <w:tab/>
      </w:r>
      <w:r w:rsidRPr="00421AB7">
        <w:rPr>
          <w:rFonts w:ascii="Tahoma" w:hAnsi="Tahoma" w:cs="Tahoma"/>
        </w:rPr>
        <w:tab/>
      </w:r>
      <w:r w:rsidRPr="00421AB7">
        <w:rPr>
          <w:rFonts w:ascii="Tahoma" w:hAnsi="Tahoma" w:cs="Tahoma"/>
        </w:rPr>
        <w:tab/>
      </w:r>
      <w:r w:rsidRPr="00421AB7">
        <w:rPr>
          <w:rFonts w:ascii="Tahoma" w:hAnsi="Tahoma" w:cs="Tahoma"/>
        </w:rPr>
        <w:tab/>
      </w:r>
      <w:r w:rsidRPr="00421AB7">
        <w:rPr>
          <w:rFonts w:ascii="Tahoma" w:hAnsi="Tahoma" w:cs="Tahoma"/>
        </w:rPr>
        <w:tab/>
      </w:r>
      <w:r w:rsidRPr="00421AB7">
        <w:rPr>
          <w:rFonts w:ascii="Tahoma" w:hAnsi="Tahoma" w:cs="Tahoma"/>
        </w:rPr>
        <w:tab/>
      </w:r>
      <w:r w:rsidRPr="00421AB7">
        <w:rPr>
          <w:rFonts w:ascii="Tahoma" w:hAnsi="Tahoma" w:cs="Tahoma"/>
        </w:rPr>
        <w:tab/>
      </w:r>
      <w:r w:rsidRPr="00421AB7">
        <w:rPr>
          <w:rFonts w:ascii="Tahoma" w:hAnsi="Tahoma" w:cs="Tahoma"/>
        </w:rPr>
        <w:tab/>
      </w:r>
    </w:p>
    <w:p w:rsidR="00F7450B" w:rsidRDefault="00F7450B">
      <w:pPr>
        <w:pStyle w:val="BodyTextIndent"/>
        <w:spacing w:before="120" w:line="360" w:lineRule="auto"/>
        <w:ind w:firstLine="0"/>
        <w:rPr>
          <w:rFonts w:ascii="Verdana" w:hAnsi="Verdana" w:cs="Tahoma"/>
          <w:szCs w:val="24"/>
        </w:rPr>
      </w:pPr>
      <w:r>
        <w:rPr>
          <w:rFonts w:ascii="Tahoma" w:hAnsi="Tahom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szCs w:val="24"/>
        </w:rPr>
        <w:tab/>
      </w:r>
      <w:r>
        <w:rPr>
          <w:rFonts w:ascii="Verdana" w:hAnsi="Verdana" w:cs="Tahoma"/>
          <w:b/>
          <w:szCs w:val="24"/>
        </w:rPr>
        <w:t xml:space="preserve">Αθήνα, </w:t>
      </w:r>
      <w:r w:rsidR="00421AB7">
        <w:rPr>
          <w:rFonts w:ascii="Verdana" w:hAnsi="Verdana" w:cs="Tahoma"/>
          <w:szCs w:val="24"/>
        </w:rPr>
        <w:t>30</w:t>
      </w:r>
      <w:r>
        <w:rPr>
          <w:rFonts w:ascii="Verdana" w:hAnsi="Verdana" w:cs="Tahoma"/>
          <w:szCs w:val="24"/>
        </w:rPr>
        <w:t>/</w:t>
      </w:r>
      <w:r w:rsidR="00421AB7">
        <w:rPr>
          <w:rFonts w:ascii="Verdana" w:hAnsi="Verdana" w:cs="Tahoma"/>
          <w:szCs w:val="24"/>
        </w:rPr>
        <w:t>1/2019</w:t>
      </w:r>
    </w:p>
    <w:p w:rsidR="00F7450B" w:rsidRDefault="00F7450B">
      <w:pPr>
        <w:tabs>
          <w:tab w:val="left" w:pos="3969"/>
          <w:tab w:val="left" w:pos="4678"/>
          <w:tab w:val="left" w:pos="4962"/>
        </w:tabs>
        <w:spacing w:after="120" w:line="360" w:lineRule="auto"/>
        <w:rPr>
          <w:rFonts w:ascii="Verdana" w:hAnsi="Verdana" w:cs="Tahoma"/>
          <w:b/>
          <w:sz w:val="24"/>
          <w:szCs w:val="24"/>
        </w:rPr>
      </w:pPr>
      <w:r>
        <w:rPr>
          <w:rFonts w:ascii="Verdana" w:hAnsi="Verdana" w:cs="Tahoma"/>
          <w:b/>
          <w:sz w:val="24"/>
          <w:szCs w:val="24"/>
        </w:rPr>
        <w:t xml:space="preserve">Αρ. </w:t>
      </w:r>
      <w:proofErr w:type="spellStart"/>
      <w:r>
        <w:rPr>
          <w:rFonts w:ascii="Verdana" w:hAnsi="Verdana" w:cs="Tahoma"/>
          <w:b/>
          <w:sz w:val="24"/>
          <w:szCs w:val="24"/>
        </w:rPr>
        <w:t>Πρωτ</w:t>
      </w:r>
      <w:proofErr w:type="spellEnd"/>
      <w:r>
        <w:rPr>
          <w:rFonts w:ascii="Verdana" w:hAnsi="Verdana" w:cs="Tahoma"/>
          <w:b/>
          <w:sz w:val="24"/>
          <w:szCs w:val="24"/>
        </w:rPr>
        <w:t>. :</w:t>
      </w:r>
      <w:r w:rsidR="00421AB7">
        <w:rPr>
          <w:rFonts w:ascii="Verdana" w:hAnsi="Verdana" w:cs="Tahoma"/>
          <w:b/>
          <w:sz w:val="24"/>
          <w:szCs w:val="24"/>
        </w:rPr>
        <w:t xml:space="preserve"> 7618</w:t>
      </w:r>
      <w:r>
        <w:rPr>
          <w:rFonts w:ascii="Verdana" w:hAnsi="Verdana" w:cs="Tahoma"/>
          <w:b/>
          <w:sz w:val="24"/>
          <w:szCs w:val="24"/>
        </w:rPr>
        <w:tab/>
      </w:r>
    </w:p>
    <w:p w:rsidR="00F7450B" w:rsidRPr="00CA69F7" w:rsidRDefault="00F7450B" w:rsidP="006068AE">
      <w:pPr>
        <w:pStyle w:val="31"/>
        <w:spacing w:line="360" w:lineRule="auto"/>
        <w:ind w:left="6237" w:hanging="1275"/>
        <w:rPr>
          <w:rFonts w:ascii="Verdana" w:hAnsi="Verdana" w:cs="Tahoma"/>
          <w:bCs/>
          <w:sz w:val="24"/>
          <w:szCs w:val="24"/>
        </w:rPr>
      </w:pPr>
      <w:r>
        <w:rPr>
          <w:rFonts w:ascii="Verdana" w:hAnsi="Verdana" w:cs="Tahoma"/>
          <w:b/>
          <w:sz w:val="24"/>
          <w:szCs w:val="24"/>
        </w:rPr>
        <w:t xml:space="preserve">Προς:  </w:t>
      </w:r>
      <w:r w:rsidR="00CA69F7" w:rsidRPr="00CA69F7">
        <w:rPr>
          <w:rFonts w:ascii="Verdana" w:hAnsi="Verdana" w:cs="Tahoma"/>
          <w:sz w:val="24"/>
          <w:szCs w:val="24"/>
        </w:rPr>
        <w:t xml:space="preserve">1. </w:t>
      </w:r>
      <w:r w:rsidRPr="00CA69F7">
        <w:rPr>
          <w:rFonts w:ascii="Verdana" w:hAnsi="Verdana" w:cs="Tahoma"/>
          <w:sz w:val="24"/>
          <w:szCs w:val="24"/>
        </w:rPr>
        <w:t xml:space="preserve">Υπουργό Υποδομών  &amp;   </w:t>
      </w:r>
      <w:r w:rsidR="006068AE" w:rsidRPr="006068AE">
        <w:rPr>
          <w:rFonts w:ascii="Verdana" w:hAnsi="Verdana" w:cs="Tahoma"/>
          <w:sz w:val="24"/>
          <w:szCs w:val="24"/>
        </w:rPr>
        <w:t xml:space="preserve">      </w:t>
      </w:r>
      <w:r w:rsidRPr="00CA69F7">
        <w:rPr>
          <w:rFonts w:ascii="Verdana" w:hAnsi="Verdana" w:cs="Tahoma"/>
          <w:sz w:val="24"/>
          <w:szCs w:val="24"/>
        </w:rPr>
        <w:t>Μετα</w:t>
      </w:r>
      <w:r w:rsidR="006068AE">
        <w:rPr>
          <w:rFonts w:ascii="Verdana" w:hAnsi="Verdana" w:cs="Tahoma"/>
          <w:sz w:val="24"/>
          <w:szCs w:val="24"/>
        </w:rPr>
        <w:t>φορών κ.</w:t>
      </w:r>
      <w:r w:rsidRPr="00CA69F7">
        <w:rPr>
          <w:rFonts w:ascii="Verdana" w:hAnsi="Verdana" w:cs="Tahoma"/>
          <w:sz w:val="24"/>
          <w:szCs w:val="24"/>
        </w:rPr>
        <w:t xml:space="preserve">  </w:t>
      </w:r>
      <w:proofErr w:type="spellStart"/>
      <w:r w:rsidRPr="00CA69F7">
        <w:rPr>
          <w:rFonts w:ascii="Verdana" w:hAnsi="Verdana" w:cs="Tahoma"/>
          <w:bCs/>
          <w:sz w:val="24"/>
          <w:szCs w:val="24"/>
        </w:rPr>
        <w:t>Σπίρτζη</w:t>
      </w:r>
      <w:proofErr w:type="spellEnd"/>
      <w:r w:rsidRPr="00CA69F7">
        <w:rPr>
          <w:rFonts w:ascii="Verdana" w:hAnsi="Verdana" w:cs="Tahoma"/>
          <w:bCs/>
          <w:sz w:val="24"/>
          <w:szCs w:val="24"/>
        </w:rPr>
        <w:t xml:space="preserve"> Χρ.</w:t>
      </w:r>
    </w:p>
    <w:p w:rsidR="00CA69F7" w:rsidRPr="00CA69F7" w:rsidRDefault="007D2CBD" w:rsidP="007D2CBD">
      <w:pPr>
        <w:pStyle w:val="31"/>
        <w:spacing w:line="360" w:lineRule="auto"/>
        <w:ind w:left="6237" w:hanging="425"/>
        <w:rPr>
          <w:rFonts w:ascii="Verdana" w:hAnsi="Verdana" w:cs="Tahoma"/>
          <w:sz w:val="24"/>
          <w:szCs w:val="24"/>
        </w:rPr>
      </w:pPr>
      <w:r>
        <w:rPr>
          <w:rFonts w:ascii="Verdana" w:hAnsi="Verdana" w:cs="Tahoma"/>
          <w:sz w:val="24"/>
          <w:szCs w:val="24"/>
        </w:rPr>
        <w:t>2. Γεν. Γραμματέα Υποδομών</w:t>
      </w:r>
      <w:r>
        <w:rPr>
          <w:rFonts w:ascii="Verdana" w:hAnsi="Verdana" w:cs="Tahoma"/>
          <w:sz w:val="24"/>
          <w:szCs w:val="24"/>
          <w:lang w:val="en-US"/>
        </w:rPr>
        <w:t xml:space="preserve">       </w:t>
      </w:r>
      <w:r>
        <w:rPr>
          <w:rFonts w:ascii="Verdana" w:hAnsi="Verdana" w:cs="Tahoma"/>
          <w:sz w:val="24"/>
          <w:szCs w:val="24"/>
        </w:rPr>
        <w:t xml:space="preserve"> </w:t>
      </w:r>
      <w:r>
        <w:rPr>
          <w:rFonts w:ascii="Verdana" w:hAnsi="Verdana" w:cs="Tahoma"/>
          <w:sz w:val="24"/>
          <w:szCs w:val="24"/>
          <w:lang w:val="en-US"/>
        </w:rPr>
        <w:t xml:space="preserve"> </w:t>
      </w:r>
      <w:bookmarkStart w:id="0" w:name="_GoBack"/>
      <w:bookmarkEnd w:id="0"/>
      <w:r>
        <w:rPr>
          <w:rFonts w:ascii="Verdana" w:hAnsi="Verdana" w:cs="Tahoma"/>
          <w:sz w:val="24"/>
          <w:szCs w:val="24"/>
        </w:rPr>
        <w:t>κ.</w:t>
      </w:r>
      <w:r w:rsidR="00CA69F7" w:rsidRPr="00CA69F7">
        <w:rPr>
          <w:rFonts w:ascii="Verdana" w:hAnsi="Verdana" w:cs="Tahoma"/>
          <w:sz w:val="24"/>
          <w:szCs w:val="24"/>
        </w:rPr>
        <w:t xml:space="preserve"> </w:t>
      </w:r>
      <w:r w:rsidR="006068AE" w:rsidRPr="006068AE">
        <w:rPr>
          <w:rFonts w:ascii="Verdana" w:hAnsi="Verdana" w:cs="Tahoma"/>
          <w:sz w:val="24"/>
          <w:szCs w:val="24"/>
        </w:rPr>
        <w:t xml:space="preserve"> </w:t>
      </w:r>
      <w:proofErr w:type="spellStart"/>
      <w:r w:rsidR="00CA69F7" w:rsidRPr="00CA69F7">
        <w:rPr>
          <w:rFonts w:ascii="Verdana" w:hAnsi="Verdana" w:cs="Tahoma"/>
          <w:sz w:val="24"/>
          <w:szCs w:val="24"/>
        </w:rPr>
        <w:t>Βούρδα</w:t>
      </w:r>
      <w:proofErr w:type="spellEnd"/>
      <w:r w:rsidR="00CA69F7" w:rsidRPr="00CA69F7">
        <w:rPr>
          <w:rFonts w:ascii="Verdana" w:hAnsi="Verdana" w:cs="Tahoma"/>
          <w:sz w:val="24"/>
          <w:szCs w:val="24"/>
        </w:rPr>
        <w:t xml:space="preserve"> </w:t>
      </w:r>
      <w:proofErr w:type="spellStart"/>
      <w:r w:rsidR="00CA69F7" w:rsidRPr="00CA69F7">
        <w:rPr>
          <w:rFonts w:ascii="Verdana" w:hAnsi="Verdana" w:cs="Tahoma"/>
          <w:sz w:val="24"/>
          <w:szCs w:val="24"/>
        </w:rPr>
        <w:t>Αθ</w:t>
      </w:r>
      <w:proofErr w:type="spellEnd"/>
      <w:r w:rsidR="00CA69F7" w:rsidRPr="00CA69F7">
        <w:rPr>
          <w:rFonts w:ascii="Verdana" w:hAnsi="Verdana" w:cs="Tahoma"/>
          <w:sz w:val="24"/>
          <w:szCs w:val="24"/>
        </w:rPr>
        <w:t>.</w:t>
      </w:r>
    </w:p>
    <w:p w:rsidR="00F7450B" w:rsidRPr="00CA69F7" w:rsidRDefault="00F7450B" w:rsidP="00271B2D">
      <w:pPr>
        <w:pStyle w:val="31"/>
        <w:spacing w:line="360" w:lineRule="auto"/>
        <w:ind w:left="4962"/>
        <w:rPr>
          <w:rFonts w:ascii="Verdana" w:hAnsi="Verdana" w:cs="Tahoma"/>
          <w:sz w:val="24"/>
          <w:szCs w:val="24"/>
        </w:rPr>
      </w:pPr>
      <w:proofErr w:type="spellStart"/>
      <w:r>
        <w:rPr>
          <w:rFonts w:ascii="Verdana" w:hAnsi="Verdana" w:cs="Tahoma"/>
          <w:b/>
          <w:sz w:val="24"/>
          <w:szCs w:val="24"/>
        </w:rPr>
        <w:t>Κοιν</w:t>
      </w:r>
      <w:proofErr w:type="spellEnd"/>
      <w:r>
        <w:rPr>
          <w:rFonts w:ascii="Verdana" w:hAnsi="Verdana" w:cs="Tahoma"/>
          <w:b/>
          <w:sz w:val="24"/>
          <w:szCs w:val="24"/>
        </w:rPr>
        <w:t xml:space="preserve">.:  </w:t>
      </w:r>
      <w:r w:rsidR="00CA69F7" w:rsidRPr="00CA69F7">
        <w:rPr>
          <w:rFonts w:ascii="Verdana" w:hAnsi="Verdana" w:cs="Tahoma"/>
          <w:sz w:val="24"/>
          <w:szCs w:val="24"/>
        </w:rPr>
        <w:t xml:space="preserve">1. Α’ </w:t>
      </w:r>
      <w:proofErr w:type="spellStart"/>
      <w:r w:rsidR="00CA69F7" w:rsidRPr="00CA69F7">
        <w:rPr>
          <w:rFonts w:ascii="Verdana" w:hAnsi="Verdana" w:cs="Tahoma"/>
          <w:sz w:val="24"/>
          <w:szCs w:val="24"/>
        </w:rPr>
        <w:t>Βάθμιες</w:t>
      </w:r>
      <w:proofErr w:type="spellEnd"/>
      <w:r w:rsidR="00CA69F7" w:rsidRPr="00CA69F7">
        <w:rPr>
          <w:rFonts w:ascii="Verdana" w:hAnsi="Verdana" w:cs="Tahoma"/>
          <w:sz w:val="24"/>
          <w:szCs w:val="24"/>
        </w:rPr>
        <w:t xml:space="preserve"> ΕΜΔΥΔΑΣ</w:t>
      </w:r>
    </w:p>
    <w:p w:rsidR="00CA69F7" w:rsidRPr="00CA69F7" w:rsidRDefault="00CA69F7" w:rsidP="00271B2D">
      <w:pPr>
        <w:pStyle w:val="31"/>
        <w:spacing w:line="360" w:lineRule="auto"/>
        <w:ind w:left="4962"/>
        <w:rPr>
          <w:rFonts w:ascii="Verdana" w:hAnsi="Verdana" w:cs="Tahoma"/>
          <w:sz w:val="24"/>
          <w:szCs w:val="24"/>
        </w:rPr>
      </w:pPr>
      <w:r w:rsidRPr="00CA69F7">
        <w:rPr>
          <w:rFonts w:ascii="Verdana" w:hAnsi="Verdana" w:cs="Tahoma"/>
          <w:sz w:val="24"/>
          <w:szCs w:val="24"/>
        </w:rPr>
        <w:tab/>
      </w:r>
      <w:r w:rsidRPr="00CA69F7">
        <w:rPr>
          <w:rFonts w:ascii="Verdana" w:hAnsi="Verdana" w:cs="Tahoma"/>
          <w:sz w:val="24"/>
          <w:szCs w:val="24"/>
        </w:rPr>
        <w:tab/>
        <w:t xml:space="preserve">  2. Πρόεδρο και ΔΕ ΤΕΕ</w:t>
      </w:r>
    </w:p>
    <w:p w:rsidR="00F7450B" w:rsidRDefault="00F7450B">
      <w:pPr>
        <w:spacing w:after="120" w:line="360" w:lineRule="auto"/>
        <w:ind w:left="851" w:hanging="840"/>
        <w:jc w:val="both"/>
        <w:rPr>
          <w:rFonts w:ascii="Verdana" w:hAnsi="Verdana" w:cs="Tahoma"/>
          <w:b/>
          <w:sz w:val="24"/>
          <w:szCs w:val="24"/>
        </w:rPr>
      </w:pPr>
      <w:r>
        <w:rPr>
          <w:rFonts w:ascii="Verdana" w:hAnsi="Verdana" w:cs="Tahoma"/>
          <w:b/>
          <w:sz w:val="24"/>
          <w:szCs w:val="24"/>
        </w:rPr>
        <w:t>Θέμα :</w:t>
      </w:r>
      <w:r>
        <w:rPr>
          <w:rFonts w:ascii="Verdana" w:hAnsi="Verdana" w:cs="Tahoma"/>
          <w:bCs/>
          <w:sz w:val="24"/>
          <w:szCs w:val="24"/>
        </w:rPr>
        <w:t xml:space="preserve">  </w:t>
      </w:r>
      <w:r w:rsidR="00271B2D">
        <w:rPr>
          <w:rFonts w:ascii="Verdana" w:hAnsi="Verdana" w:cs="Tahoma"/>
          <w:bCs/>
          <w:sz w:val="24"/>
          <w:szCs w:val="24"/>
        </w:rPr>
        <w:t>Σχετικά με τη λ</w:t>
      </w:r>
      <w:r>
        <w:rPr>
          <w:rFonts w:ascii="Verdana" w:hAnsi="Verdana" w:cs="Tahoma"/>
          <w:bCs/>
          <w:sz w:val="24"/>
          <w:szCs w:val="24"/>
        </w:rPr>
        <w:t>ειτουργία του Μητρώου Δημοπρασιών (Μη. Μ.Ε.Δ.)</w:t>
      </w:r>
    </w:p>
    <w:p w:rsidR="00F7450B" w:rsidRDefault="00F7450B">
      <w:pPr>
        <w:spacing w:after="120" w:line="360" w:lineRule="auto"/>
        <w:ind w:left="851" w:hanging="840"/>
        <w:jc w:val="both"/>
        <w:rPr>
          <w:rFonts w:ascii="Verdana" w:hAnsi="Verdana" w:cs="Tahoma"/>
          <w:b/>
          <w:sz w:val="24"/>
          <w:szCs w:val="24"/>
        </w:rPr>
      </w:pPr>
    </w:p>
    <w:p w:rsidR="00F7450B" w:rsidRDefault="00F7450B">
      <w:pPr>
        <w:spacing w:after="120" w:line="360" w:lineRule="auto"/>
        <w:ind w:left="851" w:hanging="840"/>
        <w:jc w:val="both"/>
        <w:rPr>
          <w:rFonts w:ascii="Verdana" w:hAnsi="Verdana" w:cs="Tahoma"/>
          <w:sz w:val="24"/>
          <w:szCs w:val="24"/>
        </w:rPr>
      </w:pPr>
      <w:r>
        <w:rPr>
          <w:rFonts w:ascii="Verdana" w:hAnsi="Verdana" w:cs="Tahoma"/>
          <w:b/>
          <w:sz w:val="24"/>
          <w:szCs w:val="24"/>
        </w:rPr>
        <w:t>Κύριε Υπουργέ</w:t>
      </w:r>
      <w:r w:rsidR="007A1A39">
        <w:rPr>
          <w:rFonts w:ascii="Verdana" w:hAnsi="Verdana" w:cs="Tahoma"/>
          <w:b/>
          <w:sz w:val="24"/>
          <w:szCs w:val="24"/>
        </w:rPr>
        <w:t>, κύριε Γενικέ</w:t>
      </w:r>
    </w:p>
    <w:p w:rsidR="00F7450B" w:rsidRDefault="00F7450B" w:rsidP="00C4606B">
      <w:pPr>
        <w:spacing w:after="240" w:line="360" w:lineRule="auto"/>
        <w:ind w:firstLine="720"/>
        <w:jc w:val="both"/>
        <w:rPr>
          <w:rFonts w:ascii="Verdana" w:hAnsi="Verdana" w:cs="Tahoma"/>
          <w:sz w:val="24"/>
          <w:szCs w:val="24"/>
        </w:rPr>
      </w:pPr>
      <w:r>
        <w:rPr>
          <w:rFonts w:ascii="Verdana" w:hAnsi="Verdana" w:cs="Tahoma"/>
          <w:sz w:val="24"/>
          <w:szCs w:val="24"/>
        </w:rPr>
        <w:t xml:space="preserve">Σε συνέχεια </w:t>
      </w:r>
      <w:r w:rsidRPr="007E3D30">
        <w:rPr>
          <w:rFonts w:ascii="Verdana" w:hAnsi="Verdana" w:cs="Tahoma"/>
          <w:sz w:val="24"/>
          <w:szCs w:val="24"/>
        </w:rPr>
        <w:t>τ</w:t>
      </w:r>
      <w:r w:rsidR="001A78A0" w:rsidRPr="007E3D30">
        <w:rPr>
          <w:rFonts w:ascii="Verdana" w:hAnsi="Verdana" w:cs="Tahoma"/>
          <w:sz w:val="24"/>
          <w:szCs w:val="24"/>
        </w:rPr>
        <w:t>ου</w:t>
      </w:r>
      <w:r w:rsidR="001A78A0">
        <w:rPr>
          <w:rFonts w:ascii="Verdana" w:hAnsi="Verdana" w:cs="Tahoma"/>
          <w:sz w:val="24"/>
          <w:szCs w:val="24"/>
        </w:rPr>
        <w:t xml:space="preserve"> </w:t>
      </w:r>
      <w:r>
        <w:rPr>
          <w:rFonts w:ascii="Verdana" w:hAnsi="Verdana" w:cs="Tahoma"/>
          <w:sz w:val="24"/>
          <w:szCs w:val="24"/>
        </w:rPr>
        <w:t xml:space="preserve">υπ' </w:t>
      </w:r>
      <w:proofErr w:type="spellStart"/>
      <w:r>
        <w:rPr>
          <w:rFonts w:ascii="Verdana" w:hAnsi="Verdana" w:cs="Tahoma"/>
          <w:sz w:val="24"/>
          <w:szCs w:val="24"/>
        </w:rPr>
        <w:t>αριθμ</w:t>
      </w:r>
      <w:proofErr w:type="spellEnd"/>
      <w:r>
        <w:rPr>
          <w:rFonts w:ascii="Verdana" w:hAnsi="Verdana" w:cs="Tahoma"/>
          <w:sz w:val="24"/>
          <w:szCs w:val="24"/>
        </w:rPr>
        <w:t xml:space="preserve">. </w:t>
      </w:r>
      <w:hyperlink r:id="rId9" w:history="1">
        <w:r>
          <w:rPr>
            <w:rStyle w:val="Hyperlink"/>
            <w:rFonts w:ascii="Verdana" w:hAnsi="Verdana" w:cs="Arial"/>
            <w:sz w:val="24"/>
            <w:szCs w:val="24"/>
          </w:rPr>
          <w:t>7450/26-7-18</w:t>
        </w:r>
      </w:hyperlink>
      <w:r>
        <w:rPr>
          <w:rFonts w:ascii="Verdana" w:hAnsi="Verdana" w:cs="Arial"/>
          <w:sz w:val="24"/>
          <w:szCs w:val="24"/>
        </w:rPr>
        <w:t xml:space="preserve"> εγγράφου μας</w:t>
      </w:r>
      <w:r>
        <w:rPr>
          <w:rFonts w:ascii="Verdana" w:hAnsi="Verdana" w:cs="Tahoma"/>
          <w:sz w:val="24"/>
          <w:szCs w:val="24"/>
        </w:rPr>
        <w:t>, θα θέλαμε να σας ενημερώσουμε και να θέσουμε ξανά ορισμένα σημαντικά ζητήματα που παρουσιάστηκαν επί των διαδικασιών που νομοθετήθηκαν σχετικά με το «Μητρώο Μελών Επιτροπών Διαγωνισμών έργων μελετών και παροχών τεχνικών και λοιπών συναφών υπηρεσιών» (</w:t>
      </w:r>
      <w:proofErr w:type="spellStart"/>
      <w:r>
        <w:rPr>
          <w:rFonts w:ascii="Verdana" w:hAnsi="Verdana" w:cs="Tahoma"/>
          <w:sz w:val="24"/>
          <w:szCs w:val="24"/>
        </w:rPr>
        <w:t>Μη.Μ.Ε.Δ</w:t>
      </w:r>
      <w:proofErr w:type="spellEnd"/>
      <w:r>
        <w:rPr>
          <w:rFonts w:ascii="Verdana" w:hAnsi="Verdana" w:cs="Tahoma"/>
          <w:sz w:val="24"/>
          <w:szCs w:val="24"/>
        </w:rPr>
        <w:t>.).</w:t>
      </w:r>
    </w:p>
    <w:p w:rsidR="00F7450B" w:rsidRDefault="00F7450B" w:rsidP="00C4606B">
      <w:pPr>
        <w:spacing w:after="240" w:line="360" w:lineRule="auto"/>
        <w:ind w:firstLine="720"/>
        <w:jc w:val="both"/>
        <w:rPr>
          <w:rFonts w:ascii="Verdana" w:hAnsi="Verdana" w:cs="Tahoma"/>
          <w:sz w:val="24"/>
          <w:szCs w:val="24"/>
        </w:rPr>
      </w:pPr>
      <w:r>
        <w:rPr>
          <w:rFonts w:ascii="Verdana" w:hAnsi="Verdana" w:cs="Tahoma"/>
          <w:sz w:val="24"/>
          <w:szCs w:val="24"/>
        </w:rPr>
        <w:t xml:space="preserve">Έχοντας υπόψη το Νόμο 4412/2016, την Απόφαση σας με </w:t>
      </w:r>
      <w:proofErr w:type="spellStart"/>
      <w:r>
        <w:rPr>
          <w:rFonts w:ascii="Verdana" w:hAnsi="Verdana" w:cs="Tahoma"/>
          <w:sz w:val="24"/>
          <w:szCs w:val="24"/>
        </w:rPr>
        <w:t>Αριθμ</w:t>
      </w:r>
      <w:proofErr w:type="spellEnd"/>
      <w:r>
        <w:rPr>
          <w:rFonts w:ascii="Verdana" w:hAnsi="Verdana" w:cs="Tahoma"/>
          <w:sz w:val="24"/>
          <w:szCs w:val="24"/>
        </w:rPr>
        <w:t>.</w:t>
      </w:r>
      <w:r w:rsidR="001A78A0">
        <w:rPr>
          <w:rFonts w:ascii="Verdana" w:hAnsi="Verdana" w:cs="Tahoma"/>
          <w:sz w:val="24"/>
          <w:szCs w:val="24"/>
        </w:rPr>
        <w:t xml:space="preserve"> </w:t>
      </w:r>
      <w:r>
        <w:rPr>
          <w:rFonts w:ascii="Verdana" w:hAnsi="Verdana" w:cs="Tahoma"/>
          <w:sz w:val="24"/>
          <w:szCs w:val="24"/>
        </w:rPr>
        <w:t xml:space="preserve">ΔΝΣ/61034/ΦΝ 466 (ΦΕΚ Αρ. Φύλλου 4841/29-12-2017), τον </w:t>
      </w:r>
      <w:hyperlink r:id="rId10" w:history="1">
        <w:r>
          <w:rPr>
            <w:rStyle w:val="Hyperlink"/>
            <w:rFonts w:ascii="Verdana" w:hAnsi="Verdana" w:cs="Tahoma"/>
            <w:color w:val="000080"/>
            <w:sz w:val="24"/>
            <w:szCs w:val="24"/>
            <w:u w:val="none"/>
          </w:rPr>
          <w:t>Κατάλογο Αποτελεσμάτων Κληρώσεων (</w:t>
        </w:r>
        <w:proofErr w:type="spellStart"/>
        <w:r>
          <w:rPr>
            <w:rStyle w:val="Hyperlink"/>
            <w:rFonts w:ascii="Verdana" w:hAnsi="Verdana" w:cs="Tahoma"/>
            <w:color w:val="000080"/>
            <w:sz w:val="24"/>
            <w:szCs w:val="24"/>
            <w:u w:val="none"/>
          </w:rPr>
          <w:t>Μη.Μ.Ε.Δ</w:t>
        </w:r>
        <w:proofErr w:type="spellEnd"/>
        <w:r>
          <w:rPr>
            <w:rStyle w:val="Hyperlink"/>
            <w:rFonts w:ascii="Verdana" w:hAnsi="Verdana" w:cs="Tahoma"/>
            <w:color w:val="000080"/>
            <w:sz w:val="24"/>
            <w:szCs w:val="24"/>
            <w:u w:val="none"/>
          </w:rPr>
          <w:t>.)</w:t>
        </w:r>
      </w:hyperlink>
      <w:r>
        <w:rPr>
          <w:rFonts w:ascii="Verdana" w:hAnsi="Verdana" w:cs="Tahoma"/>
          <w:sz w:val="24"/>
          <w:szCs w:val="24"/>
        </w:rPr>
        <w:t>, θα θέλαμε να σας ενημερώσουμε ότι παραμένουν και έχουν πολλαπλασιασθεί τα πολλαπλά προβλήματα (θεσμικά και λειτουργικά), σε πανελλαδικό επίπεδο, που έχουν προκύψει μέχρι σήμερα και σας είχαμε επισημάνει.</w:t>
      </w:r>
    </w:p>
    <w:p w:rsidR="00271B2D" w:rsidRPr="00271B2D" w:rsidRDefault="00271B2D" w:rsidP="00271B2D">
      <w:pPr>
        <w:spacing w:after="240" w:line="360" w:lineRule="auto"/>
        <w:ind w:firstLine="720"/>
        <w:jc w:val="both"/>
        <w:rPr>
          <w:rFonts w:ascii="Verdana" w:hAnsi="Verdana" w:cs="Tahoma"/>
          <w:bCs/>
          <w:sz w:val="24"/>
          <w:szCs w:val="24"/>
        </w:rPr>
      </w:pPr>
      <w:r>
        <w:rPr>
          <w:rFonts w:ascii="Verdana" w:hAnsi="Verdana" w:cs="Tahoma"/>
          <w:sz w:val="24"/>
          <w:szCs w:val="24"/>
        </w:rPr>
        <w:t>Α.</w:t>
      </w:r>
      <w:r>
        <w:rPr>
          <w:rFonts w:ascii="Verdana" w:hAnsi="Verdana" w:cs="Tahoma"/>
          <w:sz w:val="24"/>
          <w:szCs w:val="24"/>
        </w:rPr>
        <w:tab/>
        <w:t xml:space="preserve">Η μεγάλη </w:t>
      </w:r>
      <w:proofErr w:type="spellStart"/>
      <w:r>
        <w:rPr>
          <w:rFonts w:ascii="Verdana" w:hAnsi="Verdana" w:cs="Tahoma"/>
          <w:b/>
          <w:sz w:val="24"/>
          <w:szCs w:val="24"/>
        </w:rPr>
        <w:t>υποστελέχωση</w:t>
      </w:r>
      <w:proofErr w:type="spellEnd"/>
      <w:r>
        <w:rPr>
          <w:rFonts w:ascii="Verdana" w:hAnsi="Verdana" w:cs="Tahoma"/>
          <w:sz w:val="24"/>
          <w:szCs w:val="24"/>
        </w:rPr>
        <w:t xml:space="preserve"> των υπηρεσιών που έχει επιδεινωθεί τα τελευταία χρόνια, η συχνή ανάθεση παράλληλων καθηκόντων στους υπαλλήλους, η </w:t>
      </w:r>
      <w:r>
        <w:rPr>
          <w:rFonts w:ascii="Verdana" w:hAnsi="Verdana" w:cs="Tahoma"/>
          <w:b/>
          <w:sz w:val="24"/>
          <w:szCs w:val="24"/>
        </w:rPr>
        <w:lastRenderedPageBreak/>
        <w:t>μη πρόβλεψη υποχρεωτικής επιμόρφωσης</w:t>
      </w:r>
      <w:r>
        <w:rPr>
          <w:rFonts w:ascii="Verdana" w:hAnsi="Verdana" w:cs="Tahoma"/>
          <w:sz w:val="24"/>
          <w:szCs w:val="24"/>
        </w:rPr>
        <w:t xml:space="preserve"> των υπαλλήλων σε θέματα διαδικασιών ηλεκτρονικών διαγωνισμών, καθώς και </w:t>
      </w:r>
      <w:r>
        <w:rPr>
          <w:rFonts w:ascii="Verdana" w:hAnsi="Verdana" w:cs="Tahoma"/>
          <w:b/>
          <w:bCs/>
          <w:sz w:val="24"/>
          <w:szCs w:val="24"/>
        </w:rPr>
        <w:t xml:space="preserve">η μη πρόβλεψη για κάλυψη δαπανών των οδοιπορικών </w:t>
      </w:r>
      <w:r>
        <w:rPr>
          <w:rFonts w:ascii="Verdana" w:hAnsi="Verdana" w:cs="Tahoma"/>
          <w:sz w:val="24"/>
          <w:szCs w:val="24"/>
        </w:rPr>
        <w:t xml:space="preserve">των υπαλλήλων για μετάβαση στο χώρο συνεδριάσεων των επιτροπών, δυσχεραίνουν τη διαδικασία διεξαγωγής και ολοκλήρωσης των δημοπρασιών, με αποτέλεσμα την καθυστέρηση στην υλοποίηση και εκτέλεση έργων των προγραμμάτων δημοσίων επενδύσεων, καθώς και στην απορρόφηση των πόρων ευρωπαϊκών διαρθρωτικών και επενδυτικών ταμείων. </w:t>
      </w:r>
      <w:r>
        <w:rPr>
          <w:rFonts w:ascii="Verdana" w:hAnsi="Verdana" w:cs="Tahoma"/>
          <w:b/>
          <w:bCs/>
          <w:sz w:val="24"/>
          <w:szCs w:val="24"/>
        </w:rPr>
        <w:t>Δυστυχώς πολλές φορές η ηλεκτρονική γραφειοκρατία τείνει να μετατραπεί σε χειρότερη από τη φυσική.</w:t>
      </w:r>
    </w:p>
    <w:p w:rsidR="00F7450B" w:rsidRDefault="00271B2D" w:rsidP="00271B2D">
      <w:pPr>
        <w:spacing w:after="240" w:line="360" w:lineRule="auto"/>
        <w:ind w:firstLine="720"/>
        <w:jc w:val="both"/>
        <w:rPr>
          <w:rFonts w:ascii="Verdana" w:hAnsi="Verdana" w:cs="Tahoma"/>
          <w:sz w:val="24"/>
          <w:szCs w:val="24"/>
        </w:rPr>
      </w:pPr>
      <w:r>
        <w:rPr>
          <w:rFonts w:ascii="Verdana" w:hAnsi="Verdana" w:cs="Tahoma"/>
          <w:sz w:val="24"/>
          <w:szCs w:val="24"/>
        </w:rPr>
        <w:t>Β</w:t>
      </w:r>
      <w:r w:rsidR="00F7450B">
        <w:rPr>
          <w:rFonts w:ascii="Verdana" w:hAnsi="Verdana" w:cs="Tahoma"/>
          <w:sz w:val="24"/>
          <w:szCs w:val="24"/>
        </w:rPr>
        <w:t>.</w:t>
      </w:r>
      <w:r w:rsidR="00F7450B">
        <w:rPr>
          <w:rFonts w:ascii="Verdana" w:hAnsi="Verdana" w:cs="Tahoma"/>
          <w:sz w:val="24"/>
          <w:szCs w:val="24"/>
        </w:rPr>
        <w:tab/>
        <w:t xml:space="preserve">Παραμένει η ύπαρξη </w:t>
      </w:r>
      <w:r w:rsidR="00F7450B">
        <w:rPr>
          <w:rFonts w:ascii="Verdana" w:hAnsi="Verdana" w:cs="Tahoma"/>
          <w:b/>
          <w:bCs/>
          <w:sz w:val="24"/>
          <w:szCs w:val="24"/>
        </w:rPr>
        <w:t>ασάφειας στην παράγραφο 2 του άρθρου 3 της Υπ. Απόφασης</w:t>
      </w:r>
      <w:r w:rsidR="00F7450B">
        <w:rPr>
          <w:rFonts w:ascii="Verdana" w:hAnsi="Verdana" w:cs="Tahoma"/>
          <w:sz w:val="24"/>
          <w:szCs w:val="24"/>
        </w:rPr>
        <w:t xml:space="preserve">: </w:t>
      </w:r>
      <w:r w:rsidR="00F7450B">
        <w:rPr>
          <w:rFonts w:ascii="Verdana" w:hAnsi="Verdana" w:cs="Tahoma"/>
          <w:i/>
          <w:iCs/>
          <w:sz w:val="24"/>
          <w:szCs w:val="24"/>
        </w:rPr>
        <w:t xml:space="preserve">“Να έχουν τουλάχιστον διετή εργασιακή εμπειρία σε καθήκοντα αναθέτουσας αρχής, προϊσταμένης αρχής ή διευθύνουσας υπηρεσίας συμβάσεων έργων, μελετών και παροχής τεχνικών και λοιπών επιστημονικών υπηρεσιών“, </w:t>
      </w:r>
      <w:r w:rsidR="00F7450B">
        <w:rPr>
          <w:rFonts w:ascii="Verdana" w:hAnsi="Verdana" w:cs="Tahoma"/>
          <w:sz w:val="24"/>
          <w:szCs w:val="24"/>
        </w:rPr>
        <w:t>με αποτέλεσμα να υπάρχουν Φορείς που δεν καταγράψανε στο μητρώο τους υπαλλήλους τους ή καταγράψανε επιλεκτικά κάποιους ή τους κατέγραψαν όλους, χωρίς εξαιρέσεις. Κάθε Φορέας πράττει κατά το δοκούν με αποτέλεσμα να δημιου</w:t>
      </w:r>
      <w:r w:rsidR="000F38E6">
        <w:rPr>
          <w:rFonts w:ascii="Verdana" w:hAnsi="Verdana" w:cs="Tahoma"/>
          <w:sz w:val="24"/>
          <w:szCs w:val="24"/>
        </w:rPr>
        <w:t>ρ</w:t>
      </w:r>
      <w:r w:rsidR="00F7450B">
        <w:rPr>
          <w:rFonts w:ascii="Verdana" w:hAnsi="Verdana" w:cs="Tahoma"/>
          <w:sz w:val="24"/>
          <w:szCs w:val="24"/>
        </w:rPr>
        <w:t>γούνται συνθήκες ανισότιμης μεταχείρισης. Επίσης χρειάζεται πρόσθετη διευκρίνιση αν η “</w:t>
      </w:r>
      <w:r w:rsidR="00F7450B">
        <w:rPr>
          <w:rFonts w:ascii="Verdana" w:hAnsi="Verdana" w:cs="Tahoma"/>
          <w:i/>
          <w:sz w:val="24"/>
          <w:szCs w:val="24"/>
        </w:rPr>
        <w:t xml:space="preserve">διετής εργασιακή εμπειρία” </w:t>
      </w:r>
      <w:r w:rsidR="00F7450B">
        <w:rPr>
          <w:rFonts w:ascii="Verdana" w:hAnsi="Verdana" w:cs="Tahoma"/>
          <w:sz w:val="24"/>
          <w:szCs w:val="24"/>
        </w:rPr>
        <w:t>είναι</w:t>
      </w:r>
      <w:r w:rsidR="00F7450B">
        <w:rPr>
          <w:rFonts w:ascii="Verdana" w:hAnsi="Verdana" w:cs="Tahoma"/>
          <w:i/>
          <w:sz w:val="24"/>
          <w:szCs w:val="24"/>
        </w:rPr>
        <w:t xml:space="preserve"> </w:t>
      </w:r>
      <w:r w:rsidR="00F7450B">
        <w:rPr>
          <w:rFonts w:ascii="Verdana" w:hAnsi="Verdana" w:cs="Tahoma"/>
          <w:sz w:val="24"/>
          <w:szCs w:val="24"/>
        </w:rPr>
        <w:t>σωρευτικά ή τα δύο τελευταία χρόνια</w:t>
      </w:r>
      <w:r w:rsidR="00F7450B">
        <w:rPr>
          <w:rFonts w:ascii="Verdana" w:hAnsi="Verdana" w:cs="Tahoma"/>
          <w:b/>
          <w:sz w:val="24"/>
          <w:szCs w:val="24"/>
        </w:rPr>
        <w:t xml:space="preserve"> </w:t>
      </w:r>
      <w:r w:rsidR="00F7450B">
        <w:rPr>
          <w:rFonts w:ascii="Verdana" w:hAnsi="Verdana" w:cs="Tahoma"/>
          <w:sz w:val="24"/>
          <w:szCs w:val="24"/>
        </w:rPr>
        <w:t>γιατί η κάθε Υπηρεσία το ερμηνεύει όπως θέλει.</w:t>
      </w:r>
    </w:p>
    <w:p w:rsidR="00F7450B" w:rsidRDefault="00271B2D" w:rsidP="00271B2D">
      <w:pPr>
        <w:spacing w:after="240" w:line="360" w:lineRule="auto"/>
        <w:ind w:firstLine="720"/>
        <w:jc w:val="both"/>
        <w:rPr>
          <w:rFonts w:ascii="Verdana" w:hAnsi="Verdana" w:cs="Tahoma"/>
          <w:sz w:val="24"/>
          <w:szCs w:val="24"/>
        </w:rPr>
      </w:pPr>
      <w:r>
        <w:rPr>
          <w:rFonts w:ascii="Verdana" w:hAnsi="Verdana" w:cs="Tahoma"/>
          <w:sz w:val="24"/>
          <w:szCs w:val="24"/>
        </w:rPr>
        <w:t>Γ</w:t>
      </w:r>
      <w:r w:rsidR="00F7450B">
        <w:rPr>
          <w:rFonts w:ascii="Verdana" w:hAnsi="Verdana" w:cs="Tahoma"/>
          <w:sz w:val="24"/>
          <w:szCs w:val="24"/>
        </w:rPr>
        <w:t>.</w:t>
      </w:r>
      <w:r w:rsidR="00F7450B">
        <w:rPr>
          <w:rFonts w:ascii="Verdana" w:hAnsi="Verdana" w:cs="Tahoma"/>
          <w:sz w:val="24"/>
          <w:szCs w:val="24"/>
        </w:rPr>
        <w:tab/>
        <w:t xml:space="preserve">Υπάρχει πληθώρα συναδέλφων, οι οποίοι δεν απασχολούνται σε Τεχνικές Υπηρεσίες </w:t>
      </w:r>
      <w:r w:rsidR="000F38E6" w:rsidRPr="00271B2D">
        <w:rPr>
          <w:rFonts w:ascii="Verdana" w:hAnsi="Verdana" w:cs="Tahoma"/>
          <w:sz w:val="24"/>
          <w:szCs w:val="24"/>
        </w:rPr>
        <w:t>ή</w:t>
      </w:r>
      <w:r w:rsidR="000F38E6">
        <w:rPr>
          <w:rFonts w:ascii="Verdana" w:hAnsi="Verdana" w:cs="Tahoma"/>
          <w:sz w:val="24"/>
          <w:szCs w:val="24"/>
        </w:rPr>
        <w:t xml:space="preserve"> </w:t>
      </w:r>
      <w:r w:rsidR="00F7450B">
        <w:rPr>
          <w:rFonts w:ascii="Verdana" w:hAnsi="Verdana" w:cs="Tahoma"/>
          <w:sz w:val="24"/>
          <w:szCs w:val="24"/>
        </w:rPr>
        <w:t xml:space="preserve">δεν έχουν </w:t>
      </w:r>
      <w:r w:rsidR="00F7450B">
        <w:rPr>
          <w:rFonts w:ascii="Verdana" w:hAnsi="Verdana" w:cs="Tahoma"/>
          <w:b/>
          <w:bCs/>
          <w:sz w:val="24"/>
          <w:szCs w:val="24"/>
        </w:rPr>
        <w:t>καμία εξοικείωση με τη διαδικασία των δημοπρασιών</w:t>
      </w:r>
      <w:r w:rsidR="00F7450B">
        <w:rPr>
          <w:rFonts w:ascii="Verdana" w:hAnsi="Verdana" w:cs="Tahoma"/>
          <w:sz w:val="24"/>
          <w:szCs w:val="24"/>
        </w:rPr>
        <w:t xml:space="preserve"> και είναι αδύνατο να συμμετέχουν χωρίς οποιαδήποτε επιμόρφωση ή εμπειρία, λαμβανομένης υπόψη της πολύπλοκης νομοθεσίας και των συνεχών τροποποιήσεων του ν. 4412/16. Αυτό έχει ως συνέπεια τη συχνή υποβολή προσφυγών από διαγωνιζομένους κατά αποφάσεων και πρακτικών των επιτροπών μελών δημοπρασίας και την καθυστέρηση ή ακόμα και την ακύρωση της διαδικασίας ολοκλήρωσης των διαγωνισμών των έργων.</w:t>
      </w:r>
    </w:p>
    <w:p w:rsidR="00F7450B" w:rsidRDefault="00271B2D" w:rsidP="00271B2D">
      <w:pPr>
        <w:spacing w:after="240" w:line="360" w:lineRule="auto"/>
        <w:ind w:firstLine="720"/>
        <w:jc w:val="both"/>
        <w:rPr>
          <w:rFonts w:ascii="Verdana" w:hAnsi="Verdana" w:cs="Tahoma"/>
          <w:sz w:val="24"/>
          <w:szCs w:val="24"/>
        </w:rPr>
      </w:pPr>
      <w:r>
        <w:rPr>
          <w:rFonts w:ascii="Verdana" w:hAnsi="Verdana" w:cs="Tahoma"/>
          <w:sz w:val="24"/>
          <w:szCs w:val="24"/>
        </w:rPr>
        <w:t>Δ</w:t>
      </w:r>
      <w:r w:rsidR="00F7450B">
        <w:rPr>
          <w:rFonts w:ascii="Verdana" w:hAnsi="Verdana" w:cs="Tahoma"/>
          <w:sz w:val="24"/>
          <w:szCs w:val="24"/>
        </w:rPr>
        <w:t>.</w:t>
      </w:r>
      <w:r w:rsidR="00F7450B">
        <w:rPr>
          <w:rFonts w:ascii="Verdana" w:hAnsi="Verdana" w:cs="Tahoma"/>
          <w:sz w:val="24"/>
          <w:szCs w:val="24"/>
        </w:rPr>
        <w:tab/>
        <w:t xml:space="preserve">Το σύστημα των ηλεκτρονικών δημοπρασιών έχει ακόμα ατέλειες και δεν είναι λειτουργικό και φιλικό προς το χρήστη σε όλες τις φάσεις. </w:t>
      </w:r>
      <w:r w:rsidR="000F38E6" w:rsidRPr="00271B2D">
        <w:rPr>
          <w:rFonts w:ascii="Verdana" w:hAnsi="Verdana" w:cs="Tahoma"/>
          <w:sz w:val="24"/>
          <w:szCs w:val="24"/>
        </w:rPr>
        <w:t>Έ</w:t>
      </w:r>
      <w:r w:rsidR="00F7450B" w:rsidRPr="00271B2D">
        <w:rPr>
          <w:rFonts w:ascii="Verdana" w:hAnsi="Verdana" w:cs="Tahoma"/>
          <w:sz w:val="24"/>
          <w:szCs w:val="24"/>
        </w:rPr>
        <w:t>χει</w:t>
      </w:r>
      <w:r w:rsidR="00F7450B">
        <w:rPr>
          <w:rFonts w:ascii="Verdana" w:hAnsi="Verdana" w:cs="Tahoma"/>
          <w:sz w:val="24"/>
          <w:szCs w:val="24"/>
        </w:rPr>
        <w:t xml:space="preserve"> δημιουργήσει δε και πρόσθετα ερωτήματα στους συναδέλφους. Ποιος αλήθεια μπορεί να πιστοποιήσει ότι τους διαγωνισμούς τους διεξάγουν οι ίδιοι οι Υπάλληλοι ή και τυχόν άλλοι </w:t>
      </w:r>
      <w:r w:rsidR="00F7450B">
        <w:rPr>
          <w:rFonts w:ascii="Verdana" w:hAnsi="Verdana" w:cs="Tahoma"/>
          <w:sz w:val="24"/>
          <w:szCs w:val="24"/>
        </w:rPr>
        <w:lastRenderedPageBreak/>
        <w:t>που έχουν τους κωδικούς τους στα χέρια τους? Επίσης με την κατάργηση του τριμήνου που προβλεπόταν αρχικά έχουν δημιουργηθεί ακραία φαινόμενα όπως αυτό που ακολουθεί: Στους</w:t>
      </w:r>
      <w:r w:rsidR="00F7450B">
        <w:rPr>
          <w:rFonts w:ascii="Verdana" w:hAnsi="Verdana" w:cs="Tahoma"/>
          <w:sz w:val="24"/>
        </w:rPr>
        <w:t xml:space="preserve"> Δήμους Ρεθύμνης και Αγίου Βασιλείου στις 22/11/2018 και 23/11/2018 αντίστοιχα α</w:t>
      </w:r>
      <w:r w:rsidR="00F7450B">
        <w:rPr>
          <w:rFonts w:ascii="Verdana" w:hAnsi="Verdana"/>
          <w:sz w:val="24"/>
        </w:rPr>
        <w:t xml:space="preserve">πό τους 41 συμμετέχοντες στην κλήρωση του ΜΗΜΕΔ </w:t>
      </w:r>
      <w:r w:rsidR="00F7450B">
        <w:rPr>
          <w:rFonts w:ascii="Verdana" w:hAnsi="Verdana"/>
          <w:b/>
          <w:bCs/>
          <w:sz w:val="24"/>
        </w:rPr>
        <w:t>και στις επτά (7) δημοπρασίες έχουν κληρωθεί τα ίδια ονόματα, αλλά με διαφορετική σειρά</w:t>
      </w:r>
      <w:r w:rsidR="00F7450B">
        <w:rPr>
          <w:rFonts w:ascii="Verdana" w:hAnsi="Verdana"/>
          <w:sz w:val="24"/>
        </w:rPr>
        <w:t xml:space="preserve">. Οι δημοπρασίες αυτές γίνονται σε πολύ κοντινές ημερομηνίες (οι τέσσερεις την ίδια εβδομάδα), οπότε οι Υπάλληλοι αναγκάζονται να απέχουν από τα υπόλοιπα υπηρεσιακά μου καθήκοντα με μεγάλες επιπτώσεις σε αυτά (και όχι μόνο). Έχουμε δεκάδες παράπονα από συναδέλφους για ανισότιμο φόρτο κληρώσεων καθώς και για στατιστικά παράδοξα σύνθεσης Επιτροπών. </w:t>
      </w:r>
      <w:r w:rsidR="00F7450B">
        <w:rPr>
          <w:rFonts w:ascii="Verdana" w:hAnsi="Verdana"/>
          <w:sz w:val="24"/>
          <w:szCs w:val="24"/>
        </w:rPr>
        <w:t xml:space="preserve">Επίσης χρειάζεται διευκρίνιση αν η σειρά της κλήρωσης είναι δεσμευτική.  </w:t>
      </w:r>
    </w:p>
    <w:p w:rsidR="00F7450B" w:rsidRDefault="00271B2D" w:rsidP="00271B2D">
      <w:pPr>
        <w:spacing w:after="240" w:line="360" w:lineRule="auto"/>
        <w:ind w:firstLine="720"/>
        <w:jc w:val="both"/>
        <w:rPr>
          <w:rFonts w:ascii="Verdana" w:hAnsi="Verdana" w:cs="Tahoma"/>
          <w:sz w:val="24"/>
          <w:szCs w:val="24"/>
        </w:rPr>
      </w:pPr>
      <w:r>
        <w:rPr>
          <w:rFonts w:ascii="Verdana" w:hAnsi="Verdana" w:cs="Tahoma"/>
          <w:sz w:val="24"/>
          <w:szCs w:val="24"/>
        </w:rPr>
        <w:t>Ε</w:t>
      </w:r>
      <w:r w:rsidR="00F7450B">
        <w:rPr>
          <w:rFonts w:ascii="Verdana" w:hAnsi="Verdana" w:cs="Tahoma"/>
          <w:sz w:val="24"/>
          <w:szCs w:val="24"/>
        </w:rPr>
        <w:t>.</w:t>
      </w:r>
      <w:r w:rsidR="00F7450B">
        <w:rPr>
          <w:rFonts w:ascii="Verdana" w:hAnsi="Verdana" w:cs="Tahoma"/>
          <w:sz w:val="24"/>
          <w:szCs w:val="24"/>
        </w:rPr>
        <w:tab/>
        <w:t>Το σύστημα κληρώσεων έχει κάποιες προβληματικές ιδιαιτερότητες: δεν κληρώνει μόνο υπάλληλους της Αναθέτουσας Αρχής, αλλά από ολόκληρη την Περιφερειακή Ενότητα. Αυτό έχει ως αποτέλεσμα, ειδικά σε περιφερειακές ενότητες όπου υπάρχουν μεγάλες αποστάσεις μεταξύ πρωτεύουσας του νομού και άλλων περιοχών που υπηρετούν μηχανικοί, να ορίζονται επιτροπές μελών δημοπρασίας, οι οποίες είναι αρκετά δύσκολο να λειτουργήσουν και να διεκπεραιώσουν το έργο τους, με συνέπεια τη σημαντική καθυστέρηση στην ολοκλήρωση των διαδικασιών των διαγωνισμών. Άλλωστε, με βάση τα στοιχεία που έχουμε συγκεντρώσει, ειδικά από διαγωνισμούς έργων της Περιφέρειας, προκύπτουν μεγάλες καθυστερήσεις στην ολοκλήρωση των διαγωνισμών δημοπρασίας, λόγω δυσκολίας μεταβάσεων και συνεδριάσεων των μελών της επιτροπής.</w:t>
      </w:r>
    </w:p>
    <w:p w:rsidR="00271B2D" w:rsidRDefault="00271B2D" w:rsidP="00271B2D">
      <w:pPr>
        <w:tabs>
          <w:tab w:val="left" w:pos="709"/>
        </w:tabs>
        <w:spacing w:after="240" w:line="360" w:lineRule="auto"/>
        <w:jc w:val="both"/>
        <w:rPr>
          <w:rFonts w:ascii="Verdana" w:hAnsi="Verdana" w:cs="Tahoma"/>
          <w:sz w:val="24"/>
          <w:szCs w:val="24"/>
        </w:rPr>
      </w:pPr>
      <w:r>
        <w:rPr>
          <w:rFonts w:ascii="Verdana" w:hAnsi="Verdana" w:cs="Tahoma"/>
          <w:sz w:val="24"/>
          <w:szCs w:val="24"/>
        </w:rPr>
        <w:tab/>
      </w:r>
      <w:r w:rsidR="00F7450B">
        <w:rPr>
          <w:rFonts w:ascii="Verdana" w:hAnsi="Verdana" w:cs="Tahoma"/>
          <w:sz w:val="24"/>
          <w:szCs w:val="24"/>
        </w:rPr>
        <w:t xml:space="preserve">Και είναι προφανές ότι </w:t>
      </w:r>
      <w:r w:rsidR="00F7450B" w:rsidRPr="007A1A39">
        <w:rPr>
          <w:rFonts w:ascii="Verdana" w:hAnsi="Verdana" w:cs="Tahoma"/>
          <w:b/>
          <w:sz w:val="24"/>
          <w:szCs w:val="24"/>
        </w:rPr>
        <w:t>δεν είναι δυνατόν μια επιτροπή διαγωνισμού να συνεδριάζει εξ’ αποστάσεως, όταν ορίζονται σαφώς οι διαδικασίες περί λειτουργίας συλλογικών οργάνων στον Κώδικα διοικητικής διαδικασίας (ν. 2690/99), και ειδικά όταν πρόκειται για εξέταση κρίσιμων ζητημάτων</w:t>
      </w:r>
      <w:r w:rsidR="00F7450B">
        <w:rPr>
          <w:rFonts w:ascii="Verdana" w:hAnsi="Verdana" w:cs="Tahoma"/>
          <w:sz w:val="24"/>
          <w:szCs w:val="24"/>
        </w:rPr>
        <w:t xml:space="preserve"> περί ελέγχου των δικαιολογητικών συμμετοχής ή αντίστοιχα αποκλεισμού των διαγωνιζομένων, με κατάπτωση εγγυητικών συμμετοχής τους, που απαιτούν, αν μη τι άλλο, συνεχή ανταλλαγή απόψεων όλων των μελών της επιτροπής στις συνεδριάσεις τους, ώστε να καταλήξουν σε ορθή κρίση και απόφαση κατακύρωσης των αποτελεσμάτων του διαγωνισμού για την επιλογή αναδόχου. </w:t>
      </w:r>
      <w:r w:rsidR="00F7450B">
        <w:rPr>
          <w:rFonts w:ascii="Verdana" w:hAnsi="Verdana" w:cs="Tahoma"/>
          <w:b/>
          <w:bCs/>
          <w:sz w:val="24"/>
          <w:szCs w:val="24"/>
        </w:rPr>
        <w:t xml:space="preserve">Με τον τρόπο αυτό παρακάμπτονται </w:t>
      </w:r>
      <w:r w:rsidR="00F7450B">
        <w:rPr>
          <w:rFonts w:ascii="Verdana" w:hAnsi="Verdana" w:cs="Tahoma"/>
          <w:b/>
          <w:bCs/>
          <w:sz w:val="24"/>
          <w:szCs w:val="24"/>
        </w:rPr>
        <w:lastRenderedPageBreak/>
        <w:t xml:space="preserve">τόσο ο «Κώδικας Διοικητικής Διαδικασίας» (ν. 2690/1999) όσο και το </w:t>
      </w:r>
      <w:hyperlink r:id="rId11" w:anchor="art221" w:history="1">
        <w:r w:rsidR="00F7450B">
          <w:rPr>
            <w:rStyle w:val="Hyperlink"/>
            <w:rFonts w:ascii="Verdana" w:hAnsi="Verdana" w:cs="Tahoma"/>
            <w:b/>
            <w:bCs/>
            <w:color w:val="auto"/>
            <w:sz w:val="24"/>
            <w:szCs w:val="24"/>
          </w:rPr>
          <w:t>Άρθρο 221 του Ν.4412/16</w:t>
        </w:r>
      </w:hyperlink>
      <w:r w:rsidR="00F7450B">
        <w:rPr>
          <w:rFonts w:ascii="Verdana" w:hAnsi="Verdana" w:cs="Tahoma"/>
          <w:b/>
          <w:bCs/>
          <w:sz w:val="24"/>
          <w:szCs w:val="24"/>
        </w:rPr>
        <w:t xml:space="preserve"> για τα “Όργανα διενέργειας διαδικασιών σύναψης δημοσίων συμβάσεων” τα οποία απ' όσο γνωρίζουμε παραμένουν σε ισχύ.</w:t>
      </w:r>
    </w:p>
    <w:p w:rsidR="00F7450B" w:rsidRDefault="00F7450B" w:rsidP="00271B2D">
      <w:pPr>
        <w:tabs>
          <w:tab w:val="left" w:pos="709"/>
        </w:tabs>
        <w:spacing w:after="240" w:line="360" w:lineRule="auto"/>
        <w:jc w:val="both"/>
        <w:rPr>
          <w:rFonts w:ascii="Verdana" w:hAnsi="Verdana" w:cs="Tahoma"/>
          <w:sz w:val="24"/>
          <w:szCs w:val="24"/>
        </w:rPr>
      </w:pPr>
      <w:r>
        <w:rPr>
          <w:rFonts w:ascii="Verdana" w:hAnsi="Verdana" w:cs="Tahoma"/>
          <w:bCs/>
          <w:sz w:val="24"/>
          <w:szCs w:val="24"/>
        </w:rPr>
        <w:tab/>
        <w:t xml:space="preserve">Με βάση τα παραπάνω και σε συνέχεια του προηγούμενου εγγράφου μας, σας επαναφέρουμε επιγραμματικά κάποιες προτάσεις μας, οι οποίες πιστεύουμε ότι θα βοηθήσουν τόσο στην ομαλή εφαρμογή του Νόμου, όσο και στη σωστή διεκπεραίωση των υπηρεσιακών καθηκόντων </w:t>
      </w:r>
      <w:r w:rsidR="00271B2D">
        <w:rPr>
          <w:rFonts w:ascii="Verdana" w:hAnsi="Verdana" w:cs="Tahoma"/>
          <w:bCs/>
          <w:sz w:val="24"/>
          <w:szCs w:val="24"/>
        </w:rPr>
        <w:t xml:space="preserve">μας, τα οποία και έχουν διαταραχθεί σε πολλές περιπτώσεις από τη λειτουργία του </w:t>
      </w:r>
      <w:proofErr w:type="spellStart"/>
      <w:r w:rsidR="00271B2D">
        <w:rPr>
          <w:rFonts w:ascii="Verdana" w:hAnsi="Verdana" w:cs="Tahoma"/>
          <w:bCs/>
          <w:sz w:val="24"/>
          <w:szCs w:val="24"/>
        </w:rPr>
        <w:t>ΜηΜΕΔ</w:t>
      </w:r>
      <w:proofErr w:type="spellEnd"/>
      <w:r>
        <w:rPr>
          <w:rFonts w:ascii="Verdana" w:hAnsi="Verdana" w:cs="Tahoma"/>
          <w:bCs/>
          <w:sz w:val="24"/>
          <w:szCs w:val="24"/>
        </w:rPr>
        <w:t>:</w:t>
      </w:r>
    </w:p>
    <w:p w:rsidR="00F7450B" w:rsidRDefault="00F7450B" w:rsidP="00C4606B">
      <w:pPr>
        <w:numPr>
          <w:ilvl w:val="0"/>
          <w:numId w:val="3"/>
        </w:numPr>
        <w:tabs>
          <w:tab w:val="left" w:pos="851"/>
        </w:tabs>
        <w:spacing w:after="240" w:line="360" w:lineRule="auto"/>
        <w:ind w:left="873" w:hanging="363"/>
        <w:jc w:val="both"/>
        <w:rPr>
          <w:rFonts w:ascii="Verdana" w:hAnsi="Verdana" w:cs="Tahoma"/>
          <w:b/>
          <w:sz w:val="24"/>
          <w:szCs w:val="24"/>
        </w:rPr>
      </w:pPr>
      <w:r>
        <w:rPr>
          <w:rFonts w:ascii="Verdana" w:hAnsi="Verdana" w:cs="Tahoma"/>
          <w:sz w:val="24"/>
          <w:szCs w:val="24"/>
        </w:rPr>
        <w:t xml:space="preserve">Να θεσμοθετηθεί η </w:t>
      </w:r>
      <w:r>
        <w:rPr>
          <w:rFonts w:ascii="Verdana" w:hAnsi="Verdana" w:cs="Tahoma"/>
          <w:b/>
          <w:sz w:val="24"/>
          <w:szCs w:val="24"/>
          <w:u w:val="single"/>
        </w:rPr>
        <w:t>υποχρέωση της κάθε υπηρεσίας να στείλει σε</w:t>
      </w:r>
      <w:r>
        <w:rPr>
          <w:rFonts w:ascii="Verdana" w:hAnsi="Verdana" w:cs="Tahoma"/>
          <w:sz w:val="24"/>
          <w:szCs w:val="24"/>
          <w:u w:val="single"/>
        </w:rPr>
        <w:t xml:space="preserve"> </w:t>
      </w:r>
      <w:r>
        <w:rPr>
          <w:rFonts w:ascii="Verdana" w:hAnsi="Verdana" w:cs="Tahoma"/>
          <w:b/>
          <w:sz w:val="24"/>
          <w:szCs w:val="24"/>
          <w:u w:val="single"/>
        </w:rPr>
        <w:t>προγράμματα επιμόρφωσης τους υπόχρεους</w:t>
      </w:r>
      <w:r>
        <w:rPr>
          <w:rFonts w:ascii="Verdana" w:hAnsi="Verdana" w:cs="Tahoma"/>
          <w:b/>
          <w:sz w:val="24"/>
          <w:szCs w:val="24"/>
        </w:rPr>
        <w:t xml:space="preserve"> </w:t>
      </w:r>
      <w:r>
        <w:rPr>
          <w:rFonts w:ascii="Verdana" w:hAnsi="Verdana" w:cs="Tahoma"/>
          <w:sz w:val="24"/>
          <w:szCs w:val="24"/>
        </w:rPr>
        <w:t xml:space="preserve">που δεν έχουν παρακολουθήσει ανάλογα προγράμματα. Τα προγράμματα πρέπει να αφορούν τόσο στη νομοθεσία (διαδικασίες δημοπράτησης και ανάθεσης έργων σύμφωνα με το Ν.4412/16) όσο και στη διαδικασία των ηλεκτρονικών διαγωνισμών και να συνοδεύονται με ανάλογη πρακτική εξάσκηση και πιστοποίηση. </w:t>
      </w:r>
      <w:r>
        <w:rPr>
          <w:rFonts w:ascii="Verdana" w:hAnsi="Verdana" w:cs="Tahoma"/>
          <w:b/>
          <w:bCs/>
          <w:sz w:val="24"/>
          <w:szCs w:val="24"/>
        </w:rPr>
        <w:t>Μόνο μετά την απαιτούμενη επιμόρφωση</w:t>
      </w:r>
      <w:r w:rsidR="001A78A0" w:rsidRPr="007E3D30">
        <w:rPr>
          <w:rFonts w:ascii="Verdana" w:hAnsi="Verdana" w:cs="Tahoma"/>
          <w:b/>
          <w:sz w:val="24"/>
          <w:szCs w:val="24"/>
        </w:rPr>
        <w:t>, με πλήρη όμως εξοπλισμό (υπολογιστές, προγράμματα κλπ), με επαρκή αριθμό εκπαιδευτών και χρόνο για εξατομικευμένα παραδείγματα</w:t>
      </w:r>
      <w:r w:rsidRPr="007E3D30">
        <w:rPr>
          <w:rFonts w:ascii="Verdana" w:hAnsi="Verdana" w:cs="Tahoma"/>
          <w:b/>
          <w:bCs/>
          <w:sz w:val="24"/>
          <w:szCs w:val="24"/>
        </w:rPr>
        <w:t xml:space="preserve"> </w:t>
      </w:r>
      <w:r>
        <w:rPr>
          <w:rFonts w:ascii="Verdana" w:hAnsi="Verdana" w:cs="Tahoma"/>
          <w:b/>
          <w:bCs/>
          <w:sz w:val="24"/>
          <w:szCs w:val="24"/>
        </w:rPr>
        <w:t>οι υπάλληλοι να εισάγονται στο σχετικό Μητρώο</w:t>
      </w:r>
      <w:r>
        <w:rPr>
          <w:rFonts w:ascii="Verdana" w:hAnsi="Verdana" w:cs="Tahoma"/>
          <w:sz w:val="24"/>
          <w:szCs w:val="24"/>
        </w:rPr>
        <w:t>. Για διευκόλυνση, ο κάθε Φορέας να έχει τη δυνατότητα να εκπαιδεύσει τους υπαλλήλους του στο χώρο εργασίας, σε συνεργασία με το ΕΚΔΔ.</w:t>
      </w:r>
      <w:r w:rsidR="001A78A0">
        <w:rPr>
          <w:rFonts w:ascii="Verdana" w:hAnsi="Verdana" w:cs="Tahoma"/>
          <w:sz w:val="24"/>
          <w:szCs w:val="24"/>
        </w:rPr>
        <w:t xml:space="preserve"> </w:t>
      </w:r>
    </w:p>
    <w:p w:rsidR="00F7450B" w:rsidRPr="006A1E9A" w:rsidRDefault="00F7450B" w:rsidP="00C4606B">
      <w:pPr>
        <w:numPr>
          <w:ilvl w:val="0"/>
          <w:numId w:val="3"/>
        </w:numPr>
        <w:tabs>
          <w:tab w:val="left" w:pos="851"/>
        </w:tabs>
        <w:spacing w:after="240" w:line="360" w:lineRule="auto"/>
        <w:ind w:left="873" w:hanging="363"/>
        <w:jc w:val="both"/>
        <w:rPr>
          <w:rFonts w:ascii="Verdana" w:hAnsi="Verdana" w:cs="Tahoma"/>
          <w:bCs/>
          <w:sz w:val="24"/>
          <w:szCs w:val="24"/>
        </w:rPr>
      </w:pPr>
      <w:r>
        <w:rPr>
          <w:rFonts w:ascii="Verdana" w:hAnsi="Verdana" w:cs="Tahoma"/>
          <w:b/>
          <w:sz w:val="24"/>
          <w:szCs w:val="24"/>
        </w:rPr>
        <w:t>Προτάσεις Βελτίωσης:</w:t>
      </w:r>
      <w:r>
        <w:rPr>
          <w:rFonts w:ascii="Verdana" w:hAnsi="Verdana" w:cs="Tahoma"/>
          <w:sz w:val="24"/>
          <w:szCs w:val="24"/>
        </w:rPr>
        <w:t xml:space="preserve"> </w:t>
      </w:r>
      <w:r>
        <w:rPr>
          <w:rFonts w:ascii="Verdana" w:hAnsi="Verdana" w:cs="Tahoma"/>
          <w:b/>
          <w:sz w:val="24"/>
          <w:szCs w:val="24"/>
        </w:rPr>
        <w:t>α)</w:t>
      </w:r>
      <w:r>
        <w:rPr>
          <w:rFonts w:ascii="Verdana" w:hAnsi="Verdana" w:cs="Tahoma"/>
          <w:sz w:val="24"/>
          <w:szCs w:val="24"/>
        </w:rPr>
        <w:t xml:space="preserve"> </w:t>
      </w:r>
      <w:r>
        <w:rPr>
          <w:rFonts w:ascii="Verdana" w:hAnsi="Verdana" w:cs="Tahoma"/>
          <w:b/>
          <w:sz w:val="24"/>
          <w:szCs w:val="24"/>
        </w:rPr>
        <w:t>Να λαμβάνεται υπόψη η προϋπηρεσία και εμπειρία σε ανάλογους Διαγωνισμούς</w:t>
      </w:r>
      <w:r>
        <w:rPr>
          <w:rFonts w:ascii="Verdana" w:hAnsi="Verdana" w:cs="Tahoma"/>
          <w:sz w:val="24"/>
          <w:szCs w:val="24"/>
        </w:rPr>
        <w:t xml:space="preserve">. </w:t>
      </w:r>
      <w:r>
        <w:rPr>
          <w:rFonts w:ascii="Verdana" w:hAnsi="Verdana" w:cs="Tahoma"/>
          <w:b/>
          <w:sz w:val="24"/>
          <w:szCs w:val="24"/>
        </w:rPr>
        <w:t>β)</w:t>
      </w:r>
      <w:r>
        <w:rPr>
          <w:rFonts w:ascii="Verdana" w:hAnsi="Verdana" w:cs="Tahoma"/>
          <w:sz w:val="24"/>
          <w:szCs w:val="24"/>
        </w:rPr>
        <w:t xml:space="preserve"> </w:t>
      </w:r>
      <w:r>
        <w:rPr>
          <w:rFonts w:ascii="Verdana" w:hAnsi="Verdana" w:cs="Tahoma"/>
          <w:b/>
          <w:sz w:val="24"/>
          <w:szCs w:val="24"/>
        </w:rPr>
        <w:t xml:space="preserve">Να ορίζονται μέλη επιτροπής των διαγωνισμών μέσω του μητρώου, </w:t>
      </w:r>
      <w:r w:rsidRPr="00271B2D">
        <w:rPr>
          <w:rFonts w:ascii="Verdana" w:hAnsi="Verdana" w:cs="Tahoma"/>
          <w:b/>
          <w:sz w:val="24"/>
          <w:szCs w:val="24"/>
        </w:rPr>
        <w:t xml:space="preserve">μόνο από την αναθέτουσα αρχή </w:t>
      </w:r>
      <w:r w:rsidR="001A78A0" w:rsidRPr="007E3D30">
        <w:rPr>
          <w:rFonts w:ascii="Verdana" w:hAnsi="Verdana" w:cs="Tahoma"/>
          <w:sz w:val="24"/>
          <w:szCs w:val="24"/>
        </w:rPr>
        <w:t>(ή σε κάθε περίπτωση από την ίδια πόλη)</w:t>
      </w:r>
      <w:r w:rsidR="001A78A0" w:rsidRPr="007E3D30">
        <w:rPr>
          <w:rFonts w:ascii="Verdana" w:hAnsi="Verdana" w:cs="Tahoma"/>
          <w:b/>
          <w:sz w:val="24"/>
          <w:szCs w:val="24"/>
        </w:rPr>
        <w:t xml:space="preserve"> </w:t>
      </w:r>
      <w:r w:rsidRPr="00271B2D">
        <w:rPr>
          <w:rFonts w:ascii="Verdana" w:hAnsi="Verdana" w:cs="Tahoma"/>
          <w:b/>
          <w:sz w:val="24"/>
          <w:szCs w:val="24"/>
        </w:rPr>
        <w:t>μέχρι ενός ύψους Προϋπολογισμού Έργου</w:t>
      </w:r>
      <w:r>
        <w:rPr>
          <w:rFonts w:ascii="Verdana" w:hAnsi="Verdana" w:cs="Tahoma"/>
          <w:sz w:val="24"/>
          <w:szCs w:val="24"/>
        </w:rPr>
        <w:t xml:space="preserve">, ώστε να μην δημιουργούνται προβλήματα μετακίνησης των υπαλλήλων, κάλυψης των δαπανών και οδοιπορικών τους για συνεδριάσεις των επιτροπών, ιεράρχησης των παράλληλων καθηκόντων που τους ανατίθενται στους φορείς που υπηρετούν, κλπ, </w:t>
      </w:r>
      <w:r>
        <w:rPr>
          <w:rFonts w:ascii="Verdana" w:hAnsi="Verdana" w:cs="Tahoma"/>
          <w:b/>
          <w:sz w:val="24"/>
          <w:szCs w:val="24"/>
        </w:rPr>
        <w:t xml:space="preserve">γ) Να υπάρχει </w:t>
      </w:r>
      <w:r>
        <w:rPr>
          <w:rFonts w:ascii="Verdana" w:hAnsi="Verdana" w:cs="Tahoma"/>
          <w:b/>
          <w:bCs/>
          <w:sz w:val="24"/>
          <w:szCs w:val="24"/>
        </w:rPr>
        <w:t>σαφής διάκριση στο είδος των διαγωνισμών που θα κληθεί να συμμετέχει κάθε υπόχρεος ανάλογα με την ειδικότητά του</w:t>
      </w:r>
      <w:r>
        <w:rPr>
          <w:rFonts w:ascii="Verdana" w:hAnsi="Verdana" w:cs="Tahoma"/>
          <w:sz w:val="24"/>
          <w:szCs w:val="24"/>
        </w:rPr>
        <w:t xml:space="preserve"> (</w:t>
      </w:r>
      <w:r w:rsidR="007C72B8" w:rsidRPr="007E3D30">
        <w:rPr>
          <w:rFonts w:ascii="Verdana" w:hAnsi="Verdana" w:cs="Tahoma"/>
          <w:sz w:val="24"/>
          <w:szCs w:val="24"/>
        </w:rPr>
        <w:t xml:space="preserve">πολιτικός </w:t>
      </w:r>
      <w:r>
        <w:rPr>
          <w:rFonts w:ascii="Verdana" w:hAnsi="Verdana" w:cs="Tahoma"/>
          <w:sz w:val="24"/>
          <w:szCs w:val="24"/>
        </w:rPr>
        <w:t>μηχανικός</w:t>
      </w:r>
      <w:r w:rsidRPr="007E3D30">
        <w:rPr>
          <w:rFonts w:ascii="Verdana" w:hAnsi="Verdana" w:cs="Tahoma"/>
          <w:sz w:val="24"/>
          <w:szCs w:val="24"/>
        </w:rPr>
        <w:t>,</w:t>
      </w:r>
      <w:r w:rsidR="007C72B8" w:rsidRPr="007E3D30">
        <w:rPr>
          <w:rFonts w:ascii="Verdana" w:hAnsi="Verdana" w:cs="Tahoma"/>
          <w:sz w:val="24"/>
          <w:szCs w:val="24"/>
        </w:rPr>
        <w:t xml:space="preserve"> αρχιτέκτονας μηχ., μηχανολόγος μηχ.,</w:t>
      </w:r>
      <w:r w:rsidRPr="007E3D30">
        <w:rPr>
          <w:rFonts w:ascii="Verdana" w:hAnsi="Verdana" w:cs="Tahoma"/>
          <w:sz w:val="24"/>
          <w:szCs w:val="24"/>
        </w:rPr>
        <w:t xml:space="preserve"> </w:t>
      </w:r>
      <w:r>
        <w:rPr>
          <w:rFonts w:ascii="Verdana" w:hAnsi="Verdana" w:cs="Tahoma"/>
          <w:sz w:val="24"/>
          <w:szCs w:val="24"/>
        </w:rPr>
        <w:t>πληροφορικής, περιβάλλοντος, γεωτεχνικός</w:t>
      </w:r>
      <w:r w:rsidR="007C72B8">
        <w:rPr>
          <w:rFonts w:ascii="Verdana" w:hAnsi="Verdana" w:cs="Tahoma"/>
          <w:sz w:val="24"/>
          <w:szCs w:val="24"/>
        </w:rPr>
        <w:t xml:space="preserve"> </w:t>
      </w:r>
      <w:proofErr w:type="spellStart"/>
      <w:r w:rsidR="007C72B8" w:rsidRPr="007E3D30">
        <w:rPr>
          <w:rFonts w:ascii="Verdana" w:hAnsi="Verdana" w:cs="Tahoma"/>
          <w:sz w:val="24"/>
          <w:szCs w:val="24"/>
        </w:rPr>
        <w:lastRenderedPageBreak/>
        <w:t>κλπ</w:t>
      </w:r>
      <w:proofErr w:type="spellEnd"/>
      <w:r>
        <w:rPr>
          <w:rFonts w:ascii="Verdana" w:hAnsi="Verdana" w:cs="Tahoma"/>
          <w:sz w:val="24"/>
          <w:szCs w:val="24"/>
        </w:rPr>
        <w:t xml:space="preserve">). </w:t>
      </w:r>
      <w:r>
        <w:rPr>
          <w:rFonts w:ascii="Verdana" w:hAnsi="Verdana" w:cs="Tahoma"/>
          <w:b/>
          <w:sz w:val="24"/>
          <w:szCs w:val="24"/>
        </w:rPr>
        <w:t>δ) Να εξαιρεθούν από το σύστημα ηλεκτρονικών κληρώσεων επιτροπών, οι διαδικασίες σύναψης δημοσίων συμβάσεων Έργων εκτιμώμενης αξίας έως 60.000 ευρώ</w:t>
      </w:r>
      <w:r>
        <w:rPr>
          <w:rFonts w:ascii="Verdana" w:hAnsi="Verdana" w:cs="Tahoma"/>
          <w:sz w:val="24"/>
          <w:szCs w:val="24"/>
        </w:rPr>
        <w:t xml:space="preserve"> (συνοπτικών διαγωνισμών που δεν γίνονται ηλεκτρονικά). </w:t>
      </w:r>
      <w:r>
        <w:rPr>
          <w:rFonts w:ascii="Verdana" w:hAnsi="Verdana" w:cs="Tahoma"/>
          <w:b/>
          <w:sz w:val="24"/>
          <w:szCs w:val="24"/>
        </w:rPr>
        <w:t xml:space="preserve">ε) Να ξεκαθαριστεί η έννοια της </w:t>
      </w:r>
      <w:r>
        <w:rPr>
          <w:rFonts w:ascii="Verdana" w:hAnsi="Verdana" w:cs="Tahoma"/>
          <w:b/>
          <w:i/>
          <w:iCs/>
          <w:sz w:val="24"/>
          <w:szCs w:val="24"/>
        </w:rPr>
        <w:t>εργασιακής εμπειρίας</w:t>
      </w:r>
      <w:r>
        <w:rPr>
          <w:rFonts w:ascii="Verdana" w:hAnsi="Verdana" w:cs="Tahoma"/>
          <w:i/>
          <w:iCs/>
          <w:sz w:val="24"/>
          <w:szCs w:val="24"/>
        </w:rPr>
        <w:t xml:space="preserve"> σε καθήκοντα αναθέτουσας αρχής, προϊσταμένης αρχής ή διευθύνουσας υπηρεσίας συμβάσεων έργων, μελετών και παροχής τεχνικών και λοιπών επιστημονικών υπηρεσιών</w:t>
      </w:r>
      <w:r w:rsidRPr="006A1E9A">
        <w:rPr>
          <w:rFonts w:ascii="Verdana" w:hAnsi="Verdana" w:cs="Tahoma"/>
          <w:i/>
          <w:iCs/>
          <w:sz w:val="24"/>
          <w:szCs w:val="24"/>
        </w:rPr>
        <w:t>”</w:t>
      </w:r>
      <w:r w:rsidR="00E47870" w:rsidRPr="006A1E9A">
        <w:rPr>
          <w:rFonts w:ascii="Verdana" w:hAnsi="Verdana" w:cs="Tahoma"/>
          <w:i/>
          <w:iCs/>
          <w:sz w:val="24"/>
          <w:szCs w:val="24"/>
        </w:rPr>
        <w:t xml:space="preserve">, </w:t>
      </w:r>
      <w:r w:rsidR="00E47870" w:rsidRPr="006A1E9A">
        <w:rPr>
          <w:rFonts w:ascii="Verdana" w:hAnsi="Verdana" w:cs="Tahoma"/>
          <w:b/>
          <w:iCs/>
          <w:sz w:val="24"/>
          <w:szCs w:val="24"/>
        </w:rPr>
        <w:t>να</w:t>
      </w:r>
      <w:r w:rsidR="00E47870" w:rsidRPr="006A1E9A">
        <w:rPr>
          <w:rFonts w:ascii="Verdana" w:hAnsi="Verdana" w:cs="Tahoma"/>
          <w:iCs/>
          <w:sz w:val="24"/>
          <w:szCs w:val="24"/>
        </w:rPr>
        <w:t xml:space="preserve"> </w:t>
      </w:r>
      <w:r w:rsidR="00E47870" w:rsidRPr="006A1E9A">
        <w:rPr>
          <w:rFonts w:ascii="Verdana" w:hAnsi="Verdana" w:cs="Tahoma"/>
          <w:b/>
          <w:iCs/>
          <w:sz w:val="24"/>
          <w:szCs w:val="24"/>
        </w:rPr>
        <w:t>εξαιρεθούν από το Μητρώο οι εργαζόμενοι στις Υπηρεσίες Δόμησης</w:t>
      </w:r>
      <w:r w:rsidRPr="006A1E9A">
        <w:rPr>
          <w:rFonts w:ascii="Verdana" w:hAnsi="Verdana" w:cs="Tahoma"/>
          <w:i/>
          <w:iCs/>
          <w:sz w:val="24"/>
          <w:szCs w:val="24"/>
        </w:rPr>
        <w:t xml:space="preserve"> </w:t>
      </w:r>
      <w:r>
        <w:rPr>
          <w:rFonts w:ascii="Verdana" w:hAnsi="Verdana" w:cs="Tahoma"/>
          <w:sz w:val="24"/>
          <w:szCs w:val="24"/>
        </w:rPr>
        <w:t xml:space="preserve">και να τηρηθεί </w:t>
      </w:r>
      <w:r>
        <w:rPr>
          <w:rFonts w:ascii="Verdana" w:hAnsi="Verdana" w:cs="Tahoma"/>
          <w:b/>
          <w:bCs/>
          <w:sz w:val="24"/>
          <w:szCs w:val="24"/>
        </w:rPr>
        <w:t>κοινή διαδικασία για το σύνολο των εμπλεκομένων Υπηρεσιών.</w:t>
      </w:r>
      <w:r>
        <w:rPr>
          <w:rFonts w:ascii="Verdana" w:hAnsi="Verdana" w:cs="Tahoma"/>
          <w:sz w:val="24"/>
          <w:szCs w:val="24"/>
        </w:rPr>
        <w:t xml:space="preserve"> </w:t>
      </w:r>
      <w:r>
        <w:rPr>
          <w:rFonts w:ascii="Verdana" w:hAnsi="Verdana" w:cs="Tahoma"/>
          <w:b/>
          <w:sz w:val="24"/>
          <w:szCs w:val="24"/>
        </w:rPr>
        <w:t>στ)</w:t>
      </w:r>
      <w:r>
        <w:rPr>
          <w:rFonts w:ascii="Verdana" w:hAnsi="Verdana" w:cs="Tahoma"/>
          <w:sz w:val="24"/>
          <w:szCs w:val="24"/>
        </w:rPr>
        <w:t xml:space="preserve"> </w:t>
      </w:r>
      <w:r>
        <w:rPr>
          <w:rFonts w:ascii="Verdana" w:hAnsi="Verdana" w:cs="Verdana"/>
          <w:b/>
          <w:bCs/>
          <w:sz w:val="24"/>
          <w:szCs w:val="24"/>
        </w:rPr>
        <w:t>Να επανακαθορισθεί ο χρόνος αποκλεισμού από τις κληρώσεις των υπαλλήλων που έχουν ήδη κληρωθεί</w:t>
      </w:r>
      <w:r>
        <w:rPr>
          <w:rFonts w:ascii="Verdana" w:hAnsi="Verdana" w:cs="Verdana"/>
          <w:sz w:val="24"/>
          <w:szCs w:val="24"/>
        </w:rPr>
        <w:t>, ώστε να αποφευχθεί ο κίνδυνος της υπερφόρτωσης κάποιων υπαλλήλων με συνέπεια την αδυναμία ανταπόκρισής τους στα θέματα που χειρίζονται.</w:t>
      </w:r>
      <w:r w:rsidR="005B249F">
        <w:rPr>
          <w:rFonts w:ascii="Verdana" w:hAnsi="Verdana" w:cs="Verdana"/>
          <w:color w:val="FF0000"/>
          <w:sz w:val="24"/>
          <w:szCs w:val="24"/>
        </w:rPr>
        <w:t xml:space="preserve"> </w:t>
      </w:r>
      <w:r w:rsidR="005B249F" w:rsidRPr="006A1E9A">
        <w:rPr>
          <w:rFonts w:ascii="Verdana" w:hAnsi="Verdana" w:cs="Verdana"/>
          <w:sz w:val="24"/>
          <w:szCs w:val="24"/>
        </w:rPr>
        <w:t xml:space="preserve">ζ) Να διευκρινιστεί με εγκύκλιο ο τρόπος κάλυψης των κενών και </w:t>
      </w:r>
      <w:r w:rsidR="006A0AE4" w:rsidRPr="006A1E9A">
        <w:rPr>
          <w:rFonts w:ascii="Verdana" w:hAnsi="Verdana" w:cs="Verdana"/>
          <w:sz w:val="24"/>
          <w:szCs w:val="24"/>
        </w:rPr>
        <w:t xml:space="preserve">ενδεχόμενων </w:t>
      </w:r>
      <w:r w:rsidR="005B249F" w:rsidRPr="006A1E9A">
        <w:rPr>
          <w:rFonts w:ascii="Verdana" w:hAnsi="Verdana" w:cs="Verdana"/>
          <w:sz w:val="24"/>
          <w:szCs w:val="24"/>
        </w:rPr>
        <w:t xml:space="preserve">καθυστερήσεων στην προώθηση εκκρεμών θεμάτων </w:t>
      </w:r>
      <w:r w:rsidR="006A0AE4" w:rsidRPr="006A1E9A">
        <w:rPr>
          <w:rFonts w:ascii="Verdana" w:hAnsi="Verdana" w:cs="Verdana"/>
          <w:sz w:val="24"/>
          <w:szCs w:val="24"/>
        </w:rPr>
        <w:t>που δημιουργείται στις Υπηρεσίες των κληρωθέντων συναδέλφων, η οποία οφείλεται</w:t>
      </w:r>
      <w:r w:rsidR="005B249F" w:rsidRPr="006A1E9A">
        <w:rPr>
          <w:rFonts w:ascii="Verdana" w:hAnsi="Verdana" w:cs="Verdana"/>
          <w:sz w:val="24"/>
          <w:szCs w:val="24"/>
        </w:rPr>
        <w:t xml:space="preserve"> </w:t>
      </w:r>
      <w:r w:rsidR="006A0AE4" w:rsidRPr="006A1E9A">
        <w:rPr>
          <w:rFonts w:ascii="Verdana" w:hAnsi="Verdana" w:cs="Verdana"/>
          <w:sz w:val="24"/>
          <w:szCs w:val="24"/>
        </w:rPr>
        <w:t>στην</w:t>
      </w:r>
      <w:r w:rsidR="005B249F" w:rsidRPr="006A1E9A">
        <w:rPr>
          <w:rFonts w:ascii="Verdana" w:hAnsi="Verdana" w:cs="Verdana"/>
          <w:sz w:val="24"/>
          <w:szCs w:val="24"/>
        </w:rPr>
        <w:t xml:space="preserve"> ενασχόληση </w:t>
      </w:r>
      <w:r w:rsidR="00FC192C" w:rsidRPr="006A1E9A">
        <w:rPr>
          <w:rFonts w:ascii="Verdana" w:hAnsi="Verdana" w:cs="Verdana"/>
          <w:sz w:val="24"/>
          <w:szCs w:val="24"/>
        </w:rPr>
        <w:t>τους</w:t>
      </w:r>
      <w:r w:rsidR="005B249F" w:rsidRPr="006A1E9A">
        <w:rPr>
          <w:rFonts w:ascii="Verdana" w:hAnsi="Verdana" w:cs="Verdana"/>
          <w:sz w:val="24"/>
          <w:szCs w:val="24"/>
        </w:rPr>
        <w:t xml:space="preserve"> </w:t>
      </w:r>
      <w:r w:rsidR="006A0AE4" w:rsidRPr="006A1E9A">
        <w:rPr>
          <w:rFonts w:ascii="Verdana" w:hAnsi="Verdana" w:cs="Verdana"/>
          <w:sz w:val="24"/>
          <w:szCs w:val="24"/>
        </w:rPr>
        <w:t>με τις επιτροπές.</w:t>
      </w:r>
      <w:r w:rsidR="006A0AE4" w:rsidRPr="006A1E9A">
        <w:rPr>
          <w:rFonts w:ascii="Verdana" w:hAnsi="Verdana" w:cs="Verdana"/>
          <w:strike/>
          <w:sz w:val="24"/>
          <w:szCs w:val="24"/>
        </w:rPr>
        <w:t xml:space="preserve"> </w:t>
      </w:r>
    </w:p>
    <w:p w:rsidR="00F7450B" w:rsidRDefault="00F7450B" w:rsidP="00C4606B">
      <w:pPr>
        <w:spacing w:after="240" w:line="360" w:lineRule="auto"/>
        <w:ind w:firstLine="360"/>
        <w:jc w:val="both"/>
      </w:pPr>
      <w:r>
        <w:rPr>
          <w:rFonts w:ascii="Verdana" w:hAnsi="Verdana" w:cs="Tahoma"/>
          <w:bCs/>
          <w:sz w:val="24"/>
          <w:szCs w:val="24"/>
        </w:rPr>
        <w:t xml:space="preserve">Παρακαλούμε να </w:t>
      </w:r>
      <w:r w:rsidR="00CA69F7" w:rsidRPr="00CA69F7">
        <w:rPr>
          <w:rFonts w:ascii="Verdana" w:hAnsi="Verdana" w:cs="Tahoma"/>
          <w:b/>
          <w:bCs/>
          <w:sz w:val="24"/>
          <w:szCs w:val="24"/>
        </w:rPr>
        <w:t>αποκατασταθούν άμεσα τα προβλήματα</w:t>
      </w:r>
      <w:r w:rsidR="00CA69F7">
        <w:rPr>
          <w:rFonts w:ascii="Verdana" w:hAnsi="Verdana" w:cs="Tahoma"/>
          <w:bCs/>
          <w:sz w:val="24"/>
          <w:szCs w:val="24"/>
        </w:rPr>
        <w:t xml:space="preserve"> που αναφέρουμε (επιμόρφωση, εγγραφή στο ΜΗΜΕΔ μη αρμοδίων υπαλλήλων, κάλυψη οδοιπορικών για τις αναγκαίες μετακινήσεις, επανακαθορισμός χρόνου αποκλεισμού ώστε να μην κληρώνονται συνεχώς οι ίδιοι κλπ) και </w:t>
      </w:r>
      <w:r>
        <w:rPr>
          <w:rFonts w:ascii="Verdana" w:hAnsi="Verdana" w:cs="Tahoma"/>
          <w:bCs/>
          <w:sz w:val="24"/>
          <w:szCs w:val="24"/>
        </w:rPr>
        <w:t xml:space="preserve">γίνει </w:t>
      </w:r>
      <w:r>
        <w:rPr>
          <w:rFonts w:ascii="Verdana" w:hAnsi="Verdana" w:cs="Tahoma"/>
          <w:b/>
          <w:bCs/>
          <w:sz w:val="24"/>
          <w:szCs w:val="24"/>
        </w:rPr>
        <w:t>διάλογος επί της ουσίας,</w:t>
      </w:r>
      <w:r>
        <w:rPr>
          <w:rFonts w:ascii="Verdana" w:hAnsi="Verdana" w:cs="Tahoma"/>
          <w:bCs/>
          <w:sz w:val="24"/>
          <w:szCs w:val="24"/>
        </w:rPr>
        <w:t xml:space="preserve"> ώστε να μας δοθεί η δυνατότητα να αναλύσουμε τα παραπάνω και να βρεθ</w:t>
      </w:r>
      <w:r w:rsidR="00CA69F7">
        <w:rPr>
          <w:rFonts w:ascii="Verdana" w:hAnsi="Verdana" w:cs="Tahoma"/>
          <w:bCs/>
          <w:sz w:val="24"/>
          <w:szCs w:val="24"/>
        </w:rPr>
        <w:t>ούν</w:t>
      </w:r>
      <w:r>
        <w:rPr>
          <w:rFonts w:ascii="Verdana" w:hAnsi="Verdana" w:cs="Tahoma"/>
          <w:bCs/>
          <w:sz w:val="24"/>
          <w:szCs w:val="24"/>
        </w:rPr>
        <w:t xml:space="preserve"> από κοινού </w:t>
      </w:r>
      <w:r w:rsidR="00CA69F7">
        <w:rPr>
          <w:rFonts w:ascii="Verdana" w:hAnsi="Verdana" w:cs="Tahoma"/>
          <w:bCs/>
          <w:sz w:val="24"/>
          <w:szCs w:val="24"/>
        </w:rPr>
        <w:t>λύσεις</w:t>
      </w:r>
      <w:r>
        <w:rPr>
          <w:rFonts w:ascii="Verdana" w:hAnsi="Verdana" w:cs="Tahoma"/>
          <w:bCs/>
          <w:sz w:val="24"/>
          <w:szCs w:val="24"/>
        </w:rPr>
        <w:t xml:space="preserve"> που θα βοηθή</w:t>
      </w:r>
      <w:r w:rsidR="00CA69F7">
        <w:rPr>
          <w:rFonts w:ascii="Verdana" w:hAnsi="Verdana" w:cs="Tahoma"/>
          <w:bCs/>
          <w:sz w:val="24"/>
          <w:szCs w:val="24"/>
        </w:rPr>
        <w:t>σουν</w:t>
      </w:r>
      <w:r>
        <w:rPr>
          <w:rFonts w:ascii="Verdana" w:hAnsi="Verdana" w:cs="Tahoma"/>
          <w:bCs/>
          <w:sz w:val="24"/>
          <w:szCs w:val="24"/>
        </w:rPr>
        <w:t xml:space="preserve"> στην σωστή λειτουργία της δημόσιας διοίκησης και στην προστασία του δημόσιου συμφέροντος. </w:t>
      </w:r>
    </w:p>
    <w:p w:rsidR="00F7450B" w:rsidRDefault="000B126A">
      <w:pPr>
        <w:jc w:val="center"/>
      </w:pPr>
      <w:r>
        <w:object w:dxaOrig="14522" w:dyaOrig="5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177pt" o:ole="" filled="t">
            <v:fill color2="black"/>
            <v:imagedata r:id="rId12" o:title=""/>
          </v:shape>
          <o:OLEObject Type="Embed" ProgID="MSPhotoEd.3" ShapeID="_x0000_i1025" DrawAspect="Content" ObjectID="_1610352545" r:id="rId13"/>
        </w:object>
      </w:r>
    </w:p>
    <w:sectPr w:rsidR="00F7450B" w:rsidSect="007A1A39">
      <w:footerReference w:type="default" r:id="rId14"/>
      <w:pgSz w:w="11906" w:h="16838"/>
      <w:pgMar w:top="1134" w:right="849" w:bottom="1276" w:left="993"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C0" w:rsidRDefault="001559C0">
      <w:r>
        <w:separator/>
      </w:r>
    </w:p>
  </w:endnote>
  <w:endnote w:type="continuationSeparator" w:id="0">
    <w:p w:rsidR="001559C0" w:rsidRDefault="0015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1"/>
    <w:family w:val="swiss"/>
    <w:pitch w:val="variable"/>
    <w:sig w:usb0="A10006FF" w:usb1="4000205B" w:usb2="00000010"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0B" w:rsidRDefault="00F522A2">
    <w:pPr>
      <w:pStyle w:val="Footer"/>
    </w:pPr>
    <w:r>
      <w:rPr>
        <w:noProof/>
        <w:lang w:eastAsia="el-GR"/>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811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50B" w:rsidRDefault="00F7450B">
                          <w:pPr>
                            <w:pStyle w:val="Footer"/>
                          </w:pPr>
                          <w:r>
                            <w:rPr>
                              <w:rStyle w:val="PageNumber"/>
                            </w:rPr>
                            <w:fldChar w:fldCharType="begin"/>
                          </w:r>
                          <w:r>
                            <w:rPr>
                              <w:rStyle w:val="PageNumber"/>
                            </w:rPr>
                            <w:instrText xml:space="preserve"> PAGE </w:instrText>
                          </w:r>
                          <w:r>
                            <w:rPr>
                              <w:rStyle w:val="PageNumber"/>
                            </w:rPr>
                            <w:fldChar w:fldCharType="separate"/>
                          </w:r>
                          <w:r w:rsidR="007D2CBD">
                            <w:rPr>
                              <w:rStyle w:val="PageNumber"/>
                              <w:noProof/>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4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5FiAIAABs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" stroked="f">
              <v:fill opacity="0"/>
              <v:textbox inset="0,0,0,0">
                <w:txbxContent>
                  <w:p w:rsidR="00F7450B" w:rsidRDefault="00F7450B">
                    <w:pPr>
                      <w:pStyle w:val="Footer"/>
                    </w:pPr>
                    <w:r>
                      <w:rPr>
                        <w:rStyle w:val="PageNumber"/>
                      </w:rPr>
                      <w:fldChar w:fldCharType="begin"/>
                    </w:r>
                    <w:r>
                      <w:rPr>
                        <w:rStyle w:val="PageNumber"/>
                      </w:rPr>
                      <w:instrText xml:space="preserve"> PAGE </w:instrText>
                    </w:r>
                    <w:r>
                      <w:rPr>
                        <w:rStyle w:val="PageNumber"/>
                      </w:rPr>
                      <w:fldChar w:fldCharType="separate"/>
                    </w:r>
                    <w:r w:rsidR="007D2CBD">
                      <w:rPr>
                        <w:rStyle w:val="PageNumber"/>
                        <w:noProof/>
                      </w:rPr>
                      <w:t>5</w:t>
                    </w:r>
                    <w:r>
                      <w:rPr>
                        <w:rStyle w:val="PageNumber"/>
                      </w:rPr>
                      <w:fldChar w:fldCharType="end"/>
                    </w:r>
                  </w:p>
                </w:txbxContent>
              </v:textbox>
              <w10:wrap type="square" side="largest" anchorx="margin"/>
            </v:shape>
          </w:pict>
        </mc:Fallback>
      </mc:AlternateContent>
    </w:r>
    <w:r w:rsidR="00F7450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C0" w:rsidRDefault="001559C0">
      <w:r>
        <w:separator/>
      </w:r>
    </w:p>
  </w:footnote>
  <w:footnote w:type="continuationSeparator" w:id="0">
    <w:p w:rsidR="001559C0" w:rsidRDefault="00155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Verdana" w:hAnsi="Verdana" w:cs="Tahoma"/>
        <w:sz w:val="24"/>
        <w:szCs w:val="24"/>
        <w:shd w:val="clear" w:color="auto" w:fill="FFFF00"/>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240"/>
        </w:tabs>
        <w:ind w:left="-1800" w:hanging="360"/>
      </w:pPr>
      <w:rPr>
        <w:rFonts w:ascii="Symbol" w:hAnsi="Symbol" w:cs="Symbol" w:hint="default"/>
        <w:sz w:val="24"/>
        <w:szCs w:val="24"/>
        <w:shd w:val="clear" w:color="auto" w:fill="FF00FF"/>
      </w:rPr>
    </w:lvl>
  </w:abstractNum>
  <w:abstractNum w:abstractNumId="2" w15:restartNumberingAfterBreak="0">
    <w:nsid w:val="00000003"/>
    <w:multiLevelType w:val="multilevel"/>
    <w:tmpl w:val="00000003"/>
    <w:name w:val="WW8Num3"/>
    <w:lvl w:ilvl="0">
      <w:start w:val="1"/>
      <w:numFmt w:val="decimal"/>
      <w:lvlText w:val="%1."/>
      <w:lvlJc w:val="left"/>
      <w:pPr>
        <w:tabs>
          <w:tab w:val="num" w:pos="1440"/>
        </w:tabs>
        <w:ind w:left="1440" w:hanging="360"/>
      </w:pPr>
      <w:rPr>
        <w:rFonts w:ascii="Tahoma" w:hAnsi="Tahoma" w:cs="Tahoma"/>
        <w:bCs/>
        <w:sz w:val="24"/>
        <w:szCs w:val="24"/>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1E"/>
    <w:rsid w:val="000B126A"/>
    <w:rsid w:val="000F38E6"/>
    <w:rsid w:val="001559C0"/>
    <w:rsid w:val="001A78A0"/>
    <w:rsid w:val="00246091"/>
    <w:rsid w:val="00271B2D"/>
    <w:rsid w:val="003A3353"/>
    <w:rsid w:val="00421AB7"/>
    <w:rsid w:val="005376EA"/>
    <w:rsid w:val="005B249F"/>
    <w:rsid w:val="006068AE"/>
    <w:rsid w:val="006A0AE4"/>
    <w:rsid w:val="006A1E9A"/>
    <w:rsid w:val="007A1A39"/>
    <w:rsid w:val="007C72B8"/>
    <w:rsid w:val="007D2CBD"/>
    <w:rsid w:val="007E3D30"/>
    <w:rsid w:val="00846070"/>
    <w:rsid w:val="00A00542"/>
    <w:rsid w:val="00C4606B"/>
    <w:rsid w:val="00CA69F7"/>
    <w:rsid w:val="00DD3FE0"/>
    <w:rsid w:val="00E47870"/>
    <w:rsid w:val="00EE171E"/>
    <w:rsid w:val="00F522A2"/>
    <w:rsid w:val="00F7450B"/>
    <w:rsid w:val="00FC19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E8C11D7-3F62-4011-8760-63CBBD75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ar-SA"/>
    </w:rPr>
  </w:style>
  <w:style w:type="paragraph" w:styleId="Heading1">
    <w:name w:val="heading 1"/>
    <w:basedOn w:val="Normal"/>
    <w:next w:val="Normal"/>
    <w:qFormat/>
    <w:pPr>
      <w:keepNext/>
      <w:numPr>
        <w:numId w:val="1"/>
      </w:numPr>
      <w:jc w:val="right"/>
      <w:outlineLvl w:val="0"/>
    </w:pPr>
    <w:rPr>
      <w:sz w:val="24"/>
    </w:rPr>
  </w:style>
  <w:style w:type="paragraph" w:styleId="Heading2">
    <w:name w:val="heading 2"/>
    <w:basedOn w:val="Normal"/>
    <w:next w:val="Normal"/>
    <w:qFormat/>
    <w:pPr>
      <w:keepNext/>
      <w:numPr>
        <w:ilvl w:val="1"/>
        <w:numId w:val="1"/>
      </w:numPr>
      <w:tabs>
        <w:tab w:val="left" w:pos="5812"/>
        <w:tab w:val="left" w:pos="7655"/>
      </w:tabs>
      <w:outlineLvl w:val="1"/>
    </w:pPr>
    <w:rPr>
      <w:rFonts w:ascii="Arial" w:hAnsi="Arial" w:cs="Arial"/>
      <w:sz w:val="24"/>
    </w:rPr>
  </w:style>
  <w:style w:type="paragraph" w:styleId="Heading3">
    <w:name w:val="heading 3"/>
    <w:basedOn w:val="Normal"/>
    <w:next w:val="Normal"/>
    <w:qFormat/>
    <w:pPr>
      <w:keepNext/>
      <w:numPr>
        <w:ilvl w:val="2"/>
        <w:numId w:val="1"/>
      </w:numPr>
      <w:jc w:val="center"/>
      <w:outlineLvl w:val="2"/>
    </w:pPr>
    <w:rPr>
      <w:b/>
      <w:sz w:val="36"/>
    </w:rPr>
  </w:style>
  <w:style w:type="paragraph" w:styleId="Heading4">
    <w:name w:val="heading 4"/>
    <w:basedOn w:val="Normal"/>
    <w:next w:val="Normal"/>
    <w:qFormat/>
    <w:pPr>
      <w:keepNext/>
      <w:numPr>
        <w:ilvl w:val="3"/>
        <w:numId w:val="1"/>
      </w:numPr>
      <w:jc w:val="center"/>
      <w:outlineLvl w:val="3"/>
    </w:pPr>
    <w:rPr>
      <w:b/>
      <w:sz w:val="16"/>
    </w:rPr>
  </w:style>
  <w:style w:type="paragraph" w:styleId="Heading5">
    <w:name w:val="heading 5"/>
    <w:basedOn w:val="Normal"/>
    <w:next w:val="Normal"/>
    <w:qFormat/>
    <w:pPr>
      <w:keepNext/>
      <w:numPr>
        <w:ilvl w:val="4"/>
        <w:numId w:val="1"/>
      </w:numPr>
      <w:ind w:left="0" w:firstLine="720"/>
      <w:outlineLvl w:val="4"/>
    </w:pPr>
    <w:rPr>
      <w:rFonts w:ascii="Arial" w:hAnsi="Arial" w:cs="Arial"/>
      <w:sz w:val="24"/>
      <w:u w:val="single"/>
    </w:rPr>
  </w:style>
  <w:style w:type="paragraph" w:styleId="Heading6">
    <w:name w:val="heading 6"/>
    <w:basedOn w:val="Normal"/>
    <w:next w:val="Normal"/>
    <w:qFormat/>
    <w:pPr>
      <w:keepNext/>
      <w:numPr>
        <w:ilvl w:val="5"/>
        <w:numId w:val="1"/>
      </w:numPr>
      <w:jc w:val="center"/>
      <w:outlineLvl w:val="5"/>
    </w:pPr>
    <w:rPr>
      <w:rFonts w:ascii="Arial" w:hAnsi="Arial" w:cs="Arial"/>
      <w:sz w:val="24"/>
    </w:rPr>
  </w:style>
  <w:style w:type="paragraph" w:styleId="Heading7">
    <w:name w:val="heading 7"/>
    <w:basedOn w:val="Normal"/>
    <w:next w:val="Normal"/>
    <w:qFormat/>
    <w:pPr>
      <w:keepNext/>
      <w:numPr>
        <w:ilvl w:val="6"/>
        <w:numId w:val="1"/>
      </w:numPr>
      <w:ind w:left="0" w:firstLine="720"/>
      <w:jc w:val="center"/>
      <w:outlineLvl w:val="6"/>
    </w:pPr>
    <w:rPr>
      <w:rFonts w:ascii="Arial" w:hAnsi="Arial" w:cs="Arial"/>
      <w:b/>
      <w:i/>
      <w:sz w:val="28"/>
      <w:u w:val="single"/>
    </w:rPr>
  </w:style>
  <w:style w:type="paragraph" w:styleId="Heading8">
    <w:name w:val="heading 8"/>
    <w:basedOn w:val="Normal"/>
    <w:next w:val="Normal"/>
    <w:qFormat/>
    <w:pPr>
      <w:keepNext/>
      <w:numPr>
        <w:ilvl w:val="7"/>
        <w:numId w:val="1"/>
      </w:numPr>
      <w:ind w:left="0" w:firstLine="720"/>
      <w:outlineLvl w:val="7"/>
    </w:pPr>
    <w:rPr>
      <w:rFonts w:ascii="Arial" w:hAnsi="Arial" w:cs="Arial"/>
      <w:sz w:val="24"/>
    </w:rPr>
  </w:style>
  <w:style w:type="paragraph" w:styleId="Heading9">
    <w:name w:val="heading 9"/>
    <w:basedOn w:val="Normal"/>
    <w:next w:val="Normal"/>
    <w:qFormat/>
    <w:pPr>
      <w:keepNext/>
      <w:numPr>
        <w:ilvl w:val="8"/>
        <w:numId w:val="1"/>
      </w:numPr>
      <w:outlineLvl w:val="8"/>
    </w:pPr>
    <w:rPr>
      <w:rFonts w:ascii="Arial" w:hAnsi="Arial" w:cs="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Verdana" w:hAnsi="Verdana" w:cs="Tahoma"/>
      <w:sz w:val="24"/>
      <w:szCs w:val="24"/>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4"/>
      <w:szCs w:val="24"/>
      <w:shd w:val="clear" w:color="auto" w:fill="FF00FF"/>
    </w:rPr>
  </w:style>
  <w:style w:type="character" w:customStyle="1" w:styleId="WW8Num3z0">
    <w:name w:val="WW8Num3z0"/>
    <w:rPr>
      <w:rFonts w:ascii="Tahoma" w:hAnsi="Tahoma" w:cs="Tahoma"/>
      <w:bCs/>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Προεπιλεγμένη γραμματοσειρά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1">
    <w:name w:val="Προεπιλεγμένη γραμματοσειρά1"/>
  </w:style>
  <w:style w:type="character" w:styleId="PageNumber">
    <w:name w:val="page number"/>
    <w:basedOn w:val="1"/>
  </w:style>
  <w:style w:type="character" w:styleId="Hyperlink">
    <w:name w:val="Hyperlink"/>
    <w:rPr>
      <w:color w:val="0000FF"/>
      <w:u w:val="single"/>
    </w:rPr>
  </w:style>
  <w:style w:type="character" w:customStyle="1" w:styleId="a">
    <w:name w:val="Σύμβολο υποσημείωσης"/>
    <w:rPr>
      <w:vertAlign w:val="superscript"/>
    </w:rPr>
  </w:style>
  <w:style w:type="character" w:styleId="Strong">
    <w:name w:val="Strong"/>
    <w:qFormat/>
    <w:rPr>
      <w:b/>
      <w:bCs/>
    </w:rPr>
  </w:style>
  <w:style w:type="character" w:customStyle="1" w:styleId="apple-converted-space">
    <w:name w:val="apple-converted-space"/>
    <w:basedOn w:val="1"/>
  </w:style>
  <w:style w:type="character" w:customStyle="1" w:styleId="Char">
    <w:name w:val="Σώμα κείμενου με εσοχή Char"/>
    <w:rPr>
      <w:rFonts w:ascii="Arial" w:hAnsi="Arial" w:cs="Arial"/>
      <w:sz w:val="24"/>
    </w:rPr>
  </w:style>
  <w:style w:type="character" w:customStyle="1" w:styleId="3Char">
    <w:name w:val="Σώμα κείμενου με εσοχή 3 Char"/>
    <w:rPr>
      <w:sz w:val="16"/>
      <w:szCs w:val="16"/>
    </w:rPr>
  </w:style>
  <w:style w:type="character" w:customStyle="1" w:styleId="a0">
    <w:name w:val="Χαρακτήρες αρίθμησης"/>
  </w:style>
  <w:style w:type="character" w:styleId="FollowedHyperlink">
    <w:name w:val="FollowedHyperlink"/>
    <w:basedOn w:val="2"/>
    <w:rPr>
      <w:color w:val="800080"/>
      <w:u w:val="single"/>
    </w:rPr>
  </w:style>
  <w:style w:type="paragraph" w:customStyle="1" w:styleId="a1">
    <w:name w:val="Επικεφαλίδα"/>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20">
    <w:name w:val="Λεζάντα2"/>
    <w:basedOn w:val="Normal"/>
    <w:pPr>
      <w:suppressLineNumbers/>
      <w:spacing w:before="120" w:after="120"/>
    </w:pPr>
    <w:rPr>
      <w:rFonts w:cs="Mangal"/>
      <w:i/>
      <w:iCs/>
      <w:sz w:val="24"/>
      <w:szCs w:val="24"/>
    </w:rPr>
  </w:style>
  <w:style w:type="paragraph" w:customStyle="1" w:styleId="a2">
    <w:name w:val="Ευρετήριο"/>
    <w:basedOn w:val="Normal"/>
    <w:pPr>
      <w:suppressLineNumbers/>
    </w:pPr>
    <w:rPr>
      <w:rFonts w:cs="Mangal"/>
    </w:rPr>
  </w:style>
  <w:style w:type="paragraph" w:customStyle="1" w:styleId="10">
    <w:name w:val="Λεζάντα1"/>
    <w:basedOn w:val="Normal"/>
    <w:pPr>
      <w:suppressLineNumbers/>
      <w:spacing w:before="120" w:after="120"/>
    </w:pPr>
    <w:rPr>
      <w:rFonts w:cs="Mangal"/>
      <w:i/>
      <w:iCs/>
      <w:sz w:val="24"/>
      <w:szCs w:val="24"/>
    </w:rPr>
  </w:style>
  <w:style w:type="paragraph" w:styleId="BodyTextIndent">
    <w:name w:val="Body Text Indent"/>
    <w:basedOn w:val="Normal"/>
    <w:pPr>
      <w:ind w:firstLine="720"/>
    </w:pPr>
    <w:rPr>
      <w:rFonts w:ascii="Arial" w:hAnsi="Arial" w:cs="Arial"/>
      <w:sz w:val="24"/>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styleId="FootnoteText">
    <w:name w:val="footnote text"/>
    <w:basedOn w:val="Normal"/>
  </w:style>
  <w:style w:type="paragraph" w:customStyle="1" w:styleId="11">
    <w:name w:val="Χάρτης εγγράφου1"/>
    <w:basedOn w:val="Normal"/>
    <w:pPr>
      <w:shd w:val="clear" w:color="auto" w:fill="000080"/>
    </w:pPr>
    <w:rPr>
      <w:rFonts w:ascii="Tahoma" w:hAnsi="Tahoma" w:cs="Tahoma"/>
    </w:rPr>
  </w:style>
  <w:style w:type="paragraph" w:styleId="NormalWeb">
    <w:name w:val="Normal (Web)"/>
    <w:basedOn w:val="Normal"/>
    <w:pPr>
      <w:spacing w:before="100" w:after="100"/>
    </w:pPr>
    <w:rPr>
      <w:rFonts w:eastAsia="SimSun"/>
      <w:sz w:val="24"/>
      <w:szCs w:val="24"/>
      <w:lang w:val="en-US"/>
    </w:rPr>
  </w:style>
  <w:style w:type="paragraph" w:customStyle="1" w:styleId="31">
    <w:name w:val="Σώμα κείμενου με εσοχή 31"/>
    <w:basedOn w:val="Normal"/>
    <w:pPr>
      <w:spacing w:after="120"/>
      <w:ind w:left="283"/>
    </w:pPr>
    <w:rPr>
      <w:sz w:val="16"/>
      <w:szCs w:val="16"/>
    </w:rPr>
  </w:style>
  <w:style w:type="paragraph" w:customStyle="1" w:styleId="western">
    <w:name w:val="western"/>
    <w:basedOn w:val="Normal"/>
    <w:pPr>
      <w:spacing w:before="100" w:after="100"/>
    </w:pPr>
    <w:rPr>
      <w:sz w:val="24"/>
      <w:szCs w:val="24"/>
    </w:rPr>
  </w:style>
  <w:style w:type="paragraph" w:customStyle="1" w:styleId="a3">
    <w:name w:val="Περιεχόμενα πίνακα"/>
    <w:basedOn w:val="Normal"/>
    <w:pPr>
      <w:suppressLineNumbers/>
    </w:pPr>
  </w:style>
  <w:style w:type="paragraph" w:customStyle="1" w:styleId="a4">
    <w:name w:val="Επικεφαλίδα πίνακα"/>
    <w:basedOn w:val="a3"/>
    <w:pPr>
      <w:jc w:val="center"/>
    </w:pPr>
    <w:rPr>
      <w:b/>
      <w:bCs/>
    </w:rPr>
  </w:style>
  <w:style w:type="paragraph" w:customStyle="1" w:styleId="a5">
    <w:name w:val="Περιεχόμενα πλαισίου"/>
    <w:basedOn w:val="BodyText"/>
  </w:style>
  <w:style w:type="paragraph" w:customStyle="1" w:styleId="a6">
    <w:name w:val="Προμορφοποιημένο κείμενο"/>
    <w:basedOn w:val="Normal"/>
    <w:rPr>
      <w:rFonts w:ascii="Courier New" w:eastAsia="N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dydas.gr/"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emdydas@tee.gr"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adhsy.gr/n4412/n4412fulltextlink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imed.ggde.gr/dPryes_out.php" TargetMode="External"/><Relationship Id="rId4" Type="http://schemas.openxmlformats.org/officeDocument/2006/relationships/webSettings" Target="webSettings.xml"/><Relationship Id="rId9" Type="http://schemas.openxmlformats.org/officeDocument/2006/relationships/hyperlink" Target="https://www.emdydas.gr/images/stories/news/2018/26.7.2018_Mhmed_paratiriseis_7450.doc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a\Application%20Data\Microsoft\&#928;&#961;&#972;&#964;&#965;&#960;&#945;\&#928;&#927;%20&#917;&#924;&#916;&#933;&#916;&#913;&#93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ΠΟ ΕΜΔΥΔΑΣ</Template>
  <TotalTime>9</TotalTime>
  <Pages>5</Pages>
  <Words>1506</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vt:lpstr>
      <vt:lpstr>Ε</vt:lpstr>
    </vt:vector>
  </TitlesOfParts>
  <Company/>
  <LinksUpToDate>false</LinksUpToDate>
  <CharactersWithSpaces>9621</CharactersWithSpaces>
  <SharedDoc>false</SharedDoc>
  <HLinks>
    <vt:vector size="30" baseType="variant">
      <vt:variant>
        <vt:i4>5898253</vt:i4>
      </vt:variant>
      <vt:variant>
        <vt:i4>12</vt:i4>
      </vt:variant>
      <vt:variant>
        <vt:i4>0</vt:i4>
      </vt:variant>
      <vt:variant>
        <vt:i4>5</vt:i4>
      </vt:variant>
      <vt:variant>
        <vt:lpwstr>http://www.eaadhsy.gr/n4412/n4412fulltextlinks.html</vt:lpwstr>
      </vt:variant>
      <vt:variant>
        <vt:lpwstr>art221</vt:lpwstr>
      </vt:variant>
      <vt:variant>
        <vt:i4>983152</vt:i4>
      </vt:variant>
      <vt:variant>
        <vt:i4>9</vt:i4>
      </vt:variant>
      <vt:variant>
        <vt:i4>0</vt:i4>
      </vt:variant>
      <vt:variant>
        <vt:i4>5</vt:i4>
      </vt:variant>
      <vt:variant>
        <vt:lpwstr>http://mimed.ggde.gr/dPryes_out.php</vt:lpwstr>
      </vt:variant>
      <vt:variant>
        <vt:lpwstr/>
      </vt:variant>
      <vt:variant>
        <vt:i4>7798851</vt:i4>
      </vt:variant>
      <vt:variant>
        <vt:i4>6</vt:i4>
      </vt:variant>
      <vt:variant>
        <vt:i4>0</vt:i4>
      </vt:variant>
      <vt:variant>
        <vt:i4>5</vt:i4>
      </vt:variant>
      <vt:variant>
        <vt:lpwstr>https://www.emdydas.gr/images/stories/news/2018/26.7.2018_Mhmed_paratiriseis_7450.docx</vt:lpwstr>
      </vt:variant>
      <vt:variant>
        <vt:lpwstr/>
      </vt:variant>
      <vt:variant>
        <vt:i4>7667833</vt:i4>
      </vt:variant>
      <vt:variant>
        <vt:i4>3</vt:i4>
      </vt:variant>
      <vt:variant>
        <vt:i4>0</vt:i4>
      </vt:variant>
      <vt:variant>
        <vt:i4>5</vt:i4>
      </vt:variant>
      <vt:variant>
        <vt:lpwstr>http://www.emdydas.gr/</vt:lpwstr>
      </vt:variant>
      <vt:variant>
        <vt:lpwstr/>
      </vt:variant>
      <vt:variant>
        <vt:i4>131124</vt:i4>
      </vt:variant>
      <vt:variant>
        <vt:i4>0</vt:i4>
      </vt:variant>
      <vt:variant>
        <vt:i4>0</vt:i4>
      </vt:variant>
      <vt:variant>
        <vt:i4>5</vt:i4>
      </vt:variant>
      <vt:variant>
        <vt:lpwstr>mailto:emdydas@tee.gr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subject/>
  <dc:creator>EMDYDAS</dc:creator>
  <cp:keywords/>
  <cp:lastModifiedBy>user</cp:lastModifiedBy>
  <cp:revision>10</cp:revision>
  <cp:lastPrinted>2019-01-30T08:32:00Z</cp:lastPrinted>
  <dcterms:created xsi:type="dcterms:W3CDTF">2019-01-30T08:30:00Z</dcterms:created>
  <dcterms:modified xsi:type="dcterms:W3CDTF">2019-01-30T09:23:00Z</dcterms:modified>
</cp:coreProperties>
</file>